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09" w:rsidRPr="003B09AB" w:rsidRDefault="00E33909" w:rsidP="002F0EEC">
      <w:pPr>
        <w:pStyle w:val="Tabletitle"/>
        <w:spacing w:line="240" w:lineRule="auto"/>
        <w:rPr>
          <w:rFonts w:eastAsia="MS Mincho"/>
          <w:lang w:eastAsia="ja-JP"/>
        </w:rPr>
      </w:pPr>
      <w:bookmarkStart w:id="0" w:name="_GoBack"/>
      <w:r w:rsidRPr="003B09AB">
        <w:rPr>
          <w:rFonts w:eastAsia="MS Mincho"/>
          <w:lang w:eastAsia="ja-JP"/>
        </w:rPr>
        <w:t>Supplementa</w:t>
      </w:r>
      <w:r w:rsidR="00D02080" w:rsidRPr="003B09AB">
        <w:rPr>
          <w:rFonts w:eastAsia="MS Mincho"/>
          <w:lang w:eastAsia="ja-JP"/>
        </w:rPr>
        <w:t>ry</w:t>
      </w:r>
      <w:r w:rsidRPr="003B09AB">
        <w:rPr>
          <w:rFonts w:eastAsia="MS Mincho"/>
          <w:lang w:eastAsia="ja-JP"/>
        </w:rPr>
        <w:t xml:space="preserve"> Table S</w:t>
      </w:r>
      <w:r w:rsidR="00D02080" w:rsidRPr="003B09AB">
        <w:rPr>
          <w:rFonts w:eastAsia="MS Mincho"/>
          <w:lang w:eastAsia="ja-JP"/>
        </w:rPr>
        <w:t>2</w:t>
      </w:r>
      <w:r w:rsidR="00506087" w:rsidRPr="00506087">
        <w:rPr>
          <w:rFonts w:eastAsia="MS Mincho"/>
          <w:i/>
          <w:lang w:eastAsia="ja-JP"/>
        </w:rPr>
        <w:t>.</w:t>
      </w:r>
      <w:r w:rsidRPr="00506087">
        <w:rPr>
          <w:rFonts w:eastAsia="MS Mincho"/>
          <w:i/>
          <w:lang w:eastAsia="ja-JP"/>
        </w:rPr>
        <w:t xml:space="preserve"> Multilevel Regression: Time and Interaction Effects</w:t>
      </w:r>
      <w:r w:rsidRPr="003B09AB">
        <w:rPr>
          <w:rFonts w:eastAsia="MS Mincho"/>
          <w:lang w:eastAsia="ja-JP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709"/>
        <w:gridCol w:w="1134"/>
        <w:gridCol w:w="851"/>
        <w:gridCol w:w="1134"/>
        <w:gridCol w:w="815"/>
        <w:gridCol w:w="1027"/>
        <w:gridCol w:w="813"/>
        <w:gridCol w:w="1030"/>
        <w:gridCol w:w="810"/>
        <w:gridCol w:w="1033"/>
        <w:gridCol w:w="807"/>
        <w:gridCol w:w="1006"/>
      </w:tblGrid>
      <w:tr w:rsidR="003D19D2" w:rsidRPr="003B09AB" w:rsidTr="0038179B">
        <w:tc>
          <w:tcPr>
            <w:tcW w:w="851" w:type="dxa"/>
          </w:tcPr>
          <w:p w:rsidR="00215D06" w:rsidRPr="00803622" w:rsidRDefault="00215D06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3827" w:type="dxa"/>
            <w:gridSpan w:val="4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bCs/>
                <w:sz w:val="20"/>
                <w:u w:val="single"/>
                <w:lang w:val="en-US"/>
              </w:rPr>
              <w:t>Control variables</w:t>
            </w:r>
          </w:p>
        </w:tc>
        <w:tc>
          <w:tcPr>
            <w:tcW w:w="1985" w:type="dxa"/>
            <w:gridSpan w:val="2"/>
          </w:tcPr>
          <w:p w:rsidR="00215D06" w:rsidRPr="00803622" w:rsidRDefault="00215D06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:rsidR="00215D06" w:rsidRPr="00803622" w:rsidRDefault="00215D06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215D06" w:rsidRPr="00803622" w:rsidRDefault="00215D06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215D06" w:rsidRPr="00803622" w:rsidRDefault="00215D06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1813" w:type="dxa"/>
            <w:gridSpan w:val="2"/>
          </w:tcPr>
          <w:p w:rsidR="00215D06" w:rsidRPr="00803622" w:rsidRDefault="00215D06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</w:tr>
      <w:tr w:rsidR="003D19D2" w:rsidRPr="003B09AB" w:rsidTr="0038179B">
        <w:tc>
          <w:tcPr>
            <w:tcW w:w="851" w:type="dxa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NES</w:t>
            </w:r>
          </w:p>
        </w:tc>
        <w:tc>
          <w:tcPr>
            <w:tcW w:w="1843" w:type="dxa"/>
            <w:gridSpan w:val="2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NDQ</w:t>
            </w:r>
          </w:p>
        </w:tc>
        <w:tc>
          <w:tcPr>
            <w:tcW w:w="1985" w:type="dxa"/>
            <w:gridSpan w:val="2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Constant</w:t>
            </w:r>
          </w:p>
        </w:tc>
        <w:tc>
          <w:tcPr>
            <w:tcW w:w="1842" w:type="dxa"/>
            <w:gridSpan w:val="2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>Post-treatment</w:t>
            </w:r>
          </w:p>
        </w:tc>
        <w:tc>
          <w:tcPr>
            <w:tcW w:w="1843" w:type="dxa"/>
            <w:gridSpan w:val="2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>Follow-up 1</w:t>
            </w:r>
          </w:p>
        </w:tc>
        <w:tc>
          <w:tcPr>
            <w:tcW w:w="1843" w:type="dxa"/>
            <w:gridSpan w:val="2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>Follow-up 2</w:t>
            </w:r>
          </w:p>
        </w:tc>
        <w:tc>
          <w:tcPr>
            <w:tcW w:w="1813" w:type="dxa"/>
            <w:gridSpan w:val="2"/>
          </w:tcPr>
          <w:p w:rsidR="00215D06" w:rsidRPr="00803622" w:rsidRDefault="00215D06" w:rsidP="002F0EEC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>Follow-up 3</w:t>
            </w:r>
          </w:p>
        </w:tc>
      </w:tr>
      <w:tr w:rsidR="002814AB" w:rsidRPr="003B09AB" w:rsidTr="0038179B">
        <w:tc>
          <w:tcPr>
            <w:tcW w:w="851" w:type="dxa"/>
            <w:tcBorders>
              <w:bottom w:val="single" w:sz="4" w:space="0" w:color="auto"/>
            </w:tcBorders>
          </w:tcPr>
          <w:p w:rsidR="00215D06" w:rsidRPr="00803622" w:rsidRDefault="00215D06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jc w:val="right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(SE)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jc w:val="right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(SE)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jc w:val="right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(SE)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jc w:val="right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b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(SE)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jc w:val="right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b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(SE)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jc w:val="right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b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(SE)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jc w:val="right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b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15D06" w:rsidRPr="00803622" w:rsidRDefault="00215D06" w:rsidP="002F0EEC">
            <w:pPr>
              <w:spacing w:line="240" w:lineRule="auto"/>
              <w:rPr>
                <w:iCs/>
                <w:sz w:val="20"/>
                <w:lang w:val="en-US"/>
              </w:rPr>
            </w:pPr>
            <w:r w:rsidRPr="00803622">
              <w:rPr>
                <w:iCs/>
                <w:sz w:val="20"/>
                <w:lang w:val="en-US"/>
              </w:rPr>
              <w:t>(SE)</w:t>
            </w:r>
          </w:p>
        </w:tc>
      </w:tr>
      <w:tr w:rsidR="002814AB" w:rsidRPr="003B09AB" w:rsidTr="0038179B"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32874" w:rsidRPr="00803622" w:rsidRDefault="00432874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proofErr w:type="spellStart"/>
            <w:r w:rsidRPr="00803622">
              <w:rPr>
                <w:rFonts w:eastAsia="MS Mincho"/>
                <w:color w:val="000000"/>
                <w:sz w:val="20"/>
                <w:lang w:eastAsia="ja-JP"/>
              </w:rPr>
              <w:t>NFQ</w:t>
            </w:r>
            <w:r w:rsidR="003B09AB" w:rsidRPr="00803622">
              <w:rPr>
                <w:rFonts w:eastAsia="MS Mincho"/>
                <w:color w:val="000000"/>
                <w:sz w:val="20"/>
                <w:lang w:eastAsia="ja-JP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2874" w:rsidRPr="00803622" w:rsidRDefault="0045170D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(0.01)</w:t>
            </w:r>
            <w:r w:rsidR="003D19D2" w:rsidRPr="00803622">
              <w:rPr>
                <w:sz w:val="20"/>
                <w:lang w:val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(0.01)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1.39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(0.25)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-1.63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(0.31)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-1.95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(0.31)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-1.86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(0.31)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-1.94</w:t>
            </w:r>
          </w:p>
        </w:tc>
        <w:tc>
          <w:tcPr>
            <w:tcW w:w="1006" w:type="dxa"/>
            <w:tcBorders>
              <w:top w:val="single" w:sz="4" w:space="0" w:color="auto"/>
            </w:tcBorders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(0.32)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</w:tr>
      <w:tr w:rsidR="002814AB" w:rsidRPr="003B09AB" w:rsidTr="0038179B">
        <w:tc>
          <w:tcPr>
            <w:tcW w:w="851" w:type="dxa"/>
            <w:vAlign w:val="center"/>
          </w:tcPr>
          <w:p w:rsidR="00432874" w:rsidRPr="00803622" w:rsidRDefault="003B09AB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proofErr w:type="spellStart"/>
            <w:r w:rsidRPr="00803622">
              <w:rPr>
                <w:rFonts w:eastAsia="MS Mincho"/>
                <w:color w:val="000000"/>
                <w:sz w:val="20"/>
                <w:lang w:eastAsia="ja-JP"/>
              </w:rPr>
              <w:t>NFQb</w:t>
            </w:r>
            <w:proofErr w:type="spellEnd"/>
          </w:p>
        </w:tc>
        <w:tc>
          <w:tcPr>
            <w:tcW w:w="850" w:type="dxa"/>
          </w:tcPr>
          <w:p w:rsidR="00432874" w:rsidRPr="00803622" w:rsidRDefault="00ED1EEE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0.05</w:t>
            </w:r>
          </w:p>
        </w:tc>
        <w:tc>
          <w:tcPr>
            <w:tcW w:w="1134" w:type="dxa"/>
          </w:tcPr>
          <w:p w:rsidR="00432874" w:rsidRPr="00803622" w:rsidRDefault="00ED1EEE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(0.03)*</w:t>
            </w:r>
          </w:p>
        </w:tc>
        <w:tc>
          <w:tcPr>
            <w:tcW w:w="709" w:type="dxa"/>
          </w:tcPr>
          <w:p w:rsidR="00432874" w:rsidRPr="00803622" w:rsidRDefault="00ED1EEE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0.10</w:t>
            </w:r>
          </w:p>
        </w:tc>
        <w:tc>
          <w:tcPr>
            <w:tcW w:w="1134" w:type="dxa"/>
          </w:tcPr>
          <w:p w:rsidR="00432874" w:rsidRPr="00803622" w:rsidRDefault="00ED1EEE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(0.02)***</w:t>
            </w:r>
          </w:p>
        </w:tc>
        <w:tc>
          <w:tcPr>
            <w:tcW w:w="851" w:type="dxa"/>
          </w:tcPr>
          <w:p w:rsidR="00432874" w:rsidRPr="00803622" w:rsidRDefault="00ED1EEE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5.54</w:t>
            </w:r>
          </w:p>
        </w:tc>
        <w:tc>
          <w:tcPr>
            <w:tcW w:w="1134" w:type="dxa"/>
          </w:tcPr>
          <w:p w:rsidR="00432874" w:rsidRPr="00803622" w:rsidRDefault="00ED1EEE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(0.50)***</w:t>
            </w:r>
          </w:p>
        </w:tc>
        <w:tc>
          <w:tcPr>
            <w:tcW w:w="815" w:type="dxa"/>
          </w:tcPr>
          <w:p w:rsidR="00432874" w:rsidRPr="00803622" w:rsidRDefault="00ED1EEE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-3.66</w:t>
            </w:r>
          </w:p>
        </w:tc>
        <w:tc>
          <w:tcPr>
            <w:tcW w:w="1027" w:type="dxa"/>
          </w:tcPr>
          <w:p w:rsidR="00432874" w:rsidRPr="00803622" w:rsidRDefault="00ED1EEE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(0.60)***</w:t>
            </w:r>
          </w:p>
        </w:tc>
        <w:tc>
          <w:tcPr>
            <w:tcW w:w="813" w:type="dxa"/>
          </w:tcPr>
          <w:p w:rsidR="00432874" w:rsidRPr="00803622" w:rsidRDefault="00ED1EEE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-4.05</w:t>
            </w:r>
          </w:p>
        </w:tc>
        <w:tc>
          <w:tcPr>
            <w:tcW w:w="1030" w:type="dxa"/>
          </w:tcPr>
          <w:p w:rsidR="00432874" w:rsidRPr="00803622" w:rsidRDefault="00ED1EEE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(0.61)***</w:t>
            </w:r>
          </w:p>
        </w:tc>
        <w:tc>
          <w:tcPr>
            <w:tcW w:w="810" w:type="dxa"/>
          </w:tcPr>
          <w:p w:rsidR="00432874" w:rsidRPr="00803622" w:rsidRDefault="00ED1EEE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-3.99</w:t>
            </w:r>
          </w:p>
        </w:tc>
        <w:tc>
          <w:tcPr>
            <w:tcW w:w="1033" w:type="dxa"/>
          </w:tcPr>
          <w:p w:rsidR="00432874" w:rsidRPr="00803622" w:rsidRDefault="00ED1EEE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(0.61)***</w:t>
            </w:r>
          </w:p>
        </w:tc>
        <w:tc>
          <w:tcPr>
            <w:tcW w:w="807" w:type="dxa"/>
          </w:tcPr>
          <w:p w:rsidR="00432874" w:rsidRPr="00803622" w:rsidRDefault="00ED1EEE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-3.85</w:t>
            </w:r>
          </w:p>
        </w:tc>
        <w:tc>
          <w:tcPr>
            <w:tcW w:w="1006" w:type="dxa"/>
          </w:tcPr>
          <w:p w:rsidR="00432874" w:rsidRPr="00803622" w:rsidRDefault="00ED1EEE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(0.62)***</w:t>
            </w:r>
          </w:p>
        </w:tc>
      </w:tr>
      <w:tr w:rsidR="002814AB" w:rsidRPr="003B09AB" w:rsidTr="0038179B">
        <w:tc>
          <w:tcPr>
            <w:tcW w:w="851" w:type="dxa"/>
            <w:vAlign w:val="bottom"/>
          </w:tcPr>
          <w:p w:rsidR="00BF05F9" w:rsidRPr="00803622" w:rsidRDefault="00BF05F9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</w:p>
        </w:tc>
        <w:tc>
          <w:tcPr>
            <w:tcW w:w="850" w:type="dxa"/>
          </w:tcPr>
          <w:p w:rsidR="00BF05F9" w:rsidRPr="00803622" w:rsidRDefault="00BF05F9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BF05F9" w:rsidRPr="00803622" w:rsidRDefault="00BF05F9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BF05F9" w:rsidRPr="00803622" w:rsidRDefault="00BF05F9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BF05F9" w:rsidRPr="00803622" w:rsidRDefault="00BF05F9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BF05F9" w:rsidRPr="00803622" w:rsidRDefault="00BF05F9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BF05F9" w:rsidRPr="00803622" w:rsidRDefault="00BF05F9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15" w:type="dxa"/>
          </w:tcPr>
          <w:p w:rsidR="00BF05F9" w:rsidRPr="00803622" w:rsidRDefault="00BF05F9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27" w:type="dxa"/>
          </w:tcPr>
          <w:p w:rsidR="00BF05F9" w:rsidRPr="00803622" w:rsidRDefault="00BF05F9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13" w:type="dxa"/>
          </w:tcPr>
          <w:p w:rsidR="00BF05F9" w:rsidRPr="00803622" w:rsidRDefault="00BF05F9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30" w:type="dxa"/>
          </w:tcPr>
          <w:p w:rsidR="00BF05F9" w:rsidRPr="00803622" w:rsidRDefault="00BF05F9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:rsidR="00BF05F9" w:rsidRPr="00803622" w:rsidRDefault="00BF05F9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33" w:type="dxa"/>
          </w:tcPr>
          <w:p w:rsidR="00BF05F9" w:rsidRPr="00803622" w:rsidRDefault="00BF05F9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07" w:type="dxa"/>
          </w:tcPr>
          <w:p w:rsidR="00BF05F9" w:rsidRPr="00803622" w:rsidRDefault="00BF05F9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06" w:type="dxa"/>
          </w:tcPr>
          <w:p w:rsidR="00BF05F9" w:rsidRPr="00803622" w:rsidRDefault="00BF05F9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</w:tr>
      <w:tr w:rsidR="002814AB" w:rsidRPr="003B09AB" w:rsidTr="0038179B">
        <w:tc>
          <w:tcPr>
            <w:tcW w:w="851" w:type="dxa"/>
            <w:vAlign w:val="bottom"/>
          </w:tcPr>
          <w:p w:rsidR="00432874" w:rsidRPr="00803622" w:rsidRDefault="00432874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>NDQ</w:t>
            </w:r>
          </w:p>
        </w:tc>
        <w:tc>
          <w:tcPr>
            <w:tcW w:w="850" w:type="dxa"/>
          </w:tcPr>
          <w:p w:rsidR="00432874" w:rsidRPr="00803622" w:rsidRDefault="005315D3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0.61</w:t>
            </w:r>
          </w:p>
        </w:tc>
        <w:tc>
          <w:tcPr>
            <w:tcW w:w="1134" w:type="dxa"/>
          </w:tcPr>
          <w:p w:rsidR="00432874" w:rsidRPr="00803622" w:rsidRDefault="005315D3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(0.12)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709" w:type="dxa"/>
          </w:tcPr>
          <w:p w:rsidR="00432874" w:rsidRPr="00803622" w:rsidRDefault="005315D3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proofErr w:type="spellStart"/>
            <w:r w:rsidRPr="00803622">
              <w:rPr>
                <w:sz w:val="20"/>
                <w:lang w:val="en-US"/>
              </w:rPr>
              <w:t>n.a</w:t>
            </w:r>
            <w:proofErr w:type="spellEnd"/>
            <w:r w:rsidRPr="00803622">
              <w:rPr>
                <w:sz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432874" w:rsidRPr="00803622" w:rsidRDefault="005315D3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29.84</w:t>
            </w:r>
          </w:p>
        </w:tc>
        <w:tc>
          <w:tcPr>
            <w:tcW w:w="1134" w:type="dxa"/>
          </w:tcPr>
          <w:p w:rsidR="00432874" w:rsidRPr="00803622" w:rsidRDefault="005315D3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(1.24)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</w:tcPr>
          <w:p w:rsidR="00432874" w:rsidRPr="00803622" w:rsidRDefault="005315D3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-5.11</w:t>
            </w:r>
          </w:p>
        </w:tc>
        <w:tc>
          <w:tcPr>
            <w:tcW w:w="1027" w:type="dxa"/>
          </w:tcPr>
          <w:p w:rsidR="00432874" w:rsidRPr="00803622" w:rsidRDefault="005315D3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(1.30)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3" w:type="dxa"/>
          </w:tcPr>
          <w:p w:rsidR="00432874" w:rsidRPr="00803622" w:rsidRDefault="005315D3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-7.50</w:t>
            </w:r>
          </w:p>
        </w:tc>
        <w:tc>
          <w:tcPr>
            <w:tcW w:w="1030" w:type="dxa"/>
          </w:tcPr>
          <w:p w:rsidR="00432874" w:rsidRPr="00803622" w:rsidRDefault="005315D3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(1.35)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0" w:type="dxa"/>
          </w:tcPr>
          <w:p w:rsidR="00432874" w:rsidRPr="00803622" w:rsidRDefault="005315D3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-6.73</w:t>
            </w:r>
          </w:p>
        </w:tc>
        <w:tc>
          <w:tcPr>
            <w:tcW w:w="1033" w:type="dxa"/>
          </w:tcPr>
          <w:p w:rsidR="00432874" w:rsidRPr="00803622" w:rsidRDefault="005315D3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(1.37)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07" w:type="dxa"/>
          </w:tcPr>
          <w:p w:rsidR="00432874" w:rsidRPr="00803622" w:rsidRDefault="005315D3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-9.75</w:t>
            </w:r>
          </w:p>
        </w:tc>
        <w:tc>
          <w:tcPr>
            <w:tcW w:w="1006" w:type="dxa"/>
          </w:tcPr>
          <w:p w:rsidR="00432874" w:rsidRPr="00803622" w:rsidRDefault="005315D3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(1.43)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</w:tr>
      <w:tr w:rsidR="002814AB" w:rsidRPr="003B09AB" w:rsidTr="0038179B">
        <w:tc>
          <w:tcPr>
            <w:tcW w:w="851" w:type="dxa"/>
            <w:vAlign w:val="bottom"/>
          </w:tcPr>
          <w:p w:rsidR="00D90271" w:rsidRPr="00803622" w:rsidRDefault="00D90271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>NES</w:t>
            </w:r>
          </w:p>
        </w:tc>
        <w:tc>
          <w:tcPr>
            <w:tcW w:w="850" w:type="dxa"/>
          </w:tcPr>
          <w:p w:rsidR="00D90271" w:rsidRPr="00803622" w:rsidRDefault="00D90271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proofErr w:type="spellStart"/>
            <w:r w:rsidRPr="00803622">
              <w:rPr>
                <w:sz w:val="20"/>
                <w:lang w:val="en-US"/>
              </w:rPr>
              <w:t>n.a</w:t>
            </w:r>
            <w:proofErr w:type="spellEnd"/>
            <w:r w:rsidRPr="00803622">
              <w:rPr>
                <w:sz w:val="20"/>
                <w:lang w:val="en-US"/>
              </w:rPr>
              <w:t>.</w:t>
            </w:r>
          </w:p>
        </w:tc>
        <w:tc>
          <w:tcPr>
            <w:tcW w:w="1134" w:type="dxa"/>
          </w:tcPr>
          <w:p w:rsidR="00D90271" w:rsidRPr="00803622" w:rsidRDefault="00D90271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D90271" w:rsidRPr="00803622" w:rsidRDefault="00D90271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0.51</w:t>
            </w:r>
          </w:p>
        </w:tc>
        <w:tc>
          <w:tcPr>
            <w:tcW w:w="1134" w:type="dxa"/>
          </w:tcPr>
          <w:p w:rsidR="00D90271" w:rsidRPr="00803622" w:rsidRDefault="00D90271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(0.12)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51" w:type="dxa"/>
          </w:tcPr>
          <w:p w:rsidR="00D90271" w:rsidRPr="00803622" w:rsidRDefault="00D90271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36.74</w:t>
            </w:r>
          </w:p>
        </w:tc>
        <w:tc>
          <w:tcPr>
            <w:tcW w:w="1134" w:type="dxa"/>
          </w:tcPr>
          <w:p w:rsidR="00D90271" w:rsidRPr="00803622" w:rsidRDefault="00D90271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(2.79)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</w:tcPr>
          <w:p w:rsidR="00D90271" w:rsidRPr="00803622" w:rsidRDefault="00D90271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-17.35</w:t>
            </w:r>
          </w:p>
        </w:tc>
        <w:tc>
          <w:tcPr>
            <w:tcW w:w="1027" w:type="dxa"/>
          </w:tcPr>
          <w:p w:rsidR="00D90271" w:rsidRPr="00803622" w:rsidRDefault="00D90271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(3.29)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3" w:type="dxa"/>
          </w:tcPr>
          <w:p w:rsidR="00D90271" w:rsidRPr="00803622" w:rsidRDefault="00D90271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-21.49</w:t>
            </w:r>
          </w:p>
        </w:tc>
        <w:tc>
          <w:tcPr>
            <w:tcW w:w="1030" w:type="dxa"/>
          </w:tcPr>
          <w:p w:rsidR="00D90271" w:rsidRPr="00803622" w:rsidRDefault="00D90271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(3.35)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0" w:type="dxa"/>
          </w:tcPr>
          <w:p w:rsidR="00D90271" w:rsidRPr="00803622" w:rsidRDefault="00D90271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-19.51</w:t>
            </w:r>
          </w:p>
        </w:tc>
        <w:tc>
          <w:tcPr>
            <w:tcW w:w="1033" w:type="dxa"/>
          </w:tcPr>
          <w:p w:rsidR="00D90271" w:rsidRPr="00803622" w:rsidRDefault="00D90271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(3.35)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07" w:type="dxa"/>
          </w:tcPr>
          <w:p w:rsidR="00D90271" w:rsidRPr="00803622" w:rsidRDefault="00D90271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-24.09</w:t>
            </w:r>
          </w:p>
        </w:tc>
        <w:tc>
          <w:tcPr>
            <w:tcW w:w="1006" w:type="dxa"/>
          </w:tcPr>
          <w:p w:rsidR="00D90271" w:rsidRPr="00803622" w:rsidRDefault="00D90271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(3.41)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</w:tr>
      <w:tr w:rsidR="002814AB" w:rsidRPr="003B09AB" w:rsidTr="0038179B">
        <w:tc>
          <w:tcPr>
            <w:tcW w:w="851" w:type="dxa"/>
            <w:vAlign w:val="bottom"/>
          </w:tcPr>
          <w:p w:rsidR="00432874" w:rsidRPr="00803622" w:rsidRDefault="003B09AB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>ZIL</w:t>
            </w:r>
          </w:p>
        </w:tc>
        <w:tc>
          <w:tcPr>
            <w:tcW w:w="850" w:type="dxa"/>
          </w:tcPr>
          <w:p w:rsidR="00432874" w:rsidRPr="00803622" w:rsidRDefault="00232F8F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0.69</w:t>
            </w:r>
          </w:p>
        </w:tc>
        <w:tc>
          <w:tcPr>
            <w:tcW w:w="1134" w:type="dxa"/>
          </w:tcPr>
          <w:p w:rsidR="00432874" w:rsidRPr="00803622" w:rsidRDefault="00232F8F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(0.17)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709" w:type="dxa"/>
          </w:tcPr>
          <w:p w:rsidR="00432874" w:rsidRPr="00803622" w:rsidRDefault="00232F8F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0.13</w:t>
            </w:r>
          </w:p>
        </w:tc>
        <w:tc>
          <w:tcPr>
            <w:tcW w:w="1134" w:type="dxa"/>
          </w:tcPr>
          <w:p w:rsidR="00432874" w:rsidRPr="00803622" w:rsidRDefault="00232F8F" w:rsidP="002F0EEC">
            <w:pPr>
              <w:spacing w:line="240" w:lineRule="auto"/>
              <w:rPr>
                <w:sz w:val="20"/>
                <w:vertAlign w:val="superscript"/>
                <w:lang w:val="en-US"/>
              </w:rPr>
            </w:pPr>
            <w:r w:rsidRPr="00803622">
              <w:rPr>
                <w:sz w:val="20"/>
                <w:lang w:val="en-US"/>
              </w:rPr>
              <w:t>(0.15)</w:t>
            </w:r>
            <w:r w:rsidR="003D19D2" w:rsidRPr="00803622">
              <w:rPr>
                <w:sz w:val="20"/>
                <w:vertAlign w:val="superscript"/>
                <w:lang w:val="en-US"/>
              </w:rPr>
              <w:t>ns</w:t>
            </w:r>
          </w:p>
        </w:tc>
        <w:tc>
          <w:tcPr>
            <w:tcW w:w="851" w:type="dxa"/>
          </w:tcPr>
          <w:p w:rsidR="00432874" w:rsidRPr="00803622" w:rsidRDefault="00232F8F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55.79</w:t>
            </w:r>
          </w:p>
        </w:tc>
        <w:tc>
          <w:tcPr>
            <w:tcW w:w="1134" w:type="dxa"/>
          </w:tcPr>
          <w:p w:rsidR="00432874" w:rsidRPr="00803622" w:rsidRDefault="00232F8F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(3.39)</w:t>
            </w:r>
            <w:r w:rsidR="003D19D2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</w:tcPr>
          <w:p w:rsidR="00432874" w:rsidRPr="00803622" w:rsidRDefault="00232F8F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-11.10</w:t>
            </w:r>
          </w:p>
        </w:tc>
        <w:tc>
          <w:tcPr>
            <w:tcW w:w="1027" w:type="dxa"/>
          </w:tcPr>
          <w:p w:rsidR="00432874" w:rsidRPr="00803622" w:rsidRDefault="00232F8F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(4.13)</w:t>
            </w:r>
            <w:r w:rsidR="003D19D2" w:rsidRPr="00803622">
              <w:rPr>
                <w:sz w:val="20"/>
                <w:lang w:val="en-US"/>
              </w:rPr>
              <w:t>**</w:t>
            </w:r>
          </w:p>
        </w:tc>
        <w:tc>
          <w:tcPr>
            <w:tcW w:w="813" w:type="dxa"/>
          </w:tcPr>
          <w:p w:rsidR="00432874" w:rsidRPr="00803622" w:rsidRDefault="00232F8F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-11.16</w:t>
            </w:r>
          </w:p>
        </w:tc>
        <w:tc>
          <w:tcPr>
            <w:tcW w:w="1030" w:type="dxa"/>
          </w:tcPr>
          <w:p w:rsidR="00432874" w:rsidRPr="00803622" w:rsidRDefault="00232F8F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(4.19)</w:t>
            </w:r>
            <w:r w:rsidR="002814AB" w:rsidRPr="00803622">
              <w:rPr>
                <w:sz w:val="20"/>
                <w:lang w:val="en-US"/>
              </w:rPr>
              <w:t>**</w:t>
            </w:r>
          </w:p>
        </w:tc>
        <w:tc>
          <w:tcPr>
            <w:tcW w:w="810" w:type="dxa"/>
          </w:tcPr>
          <w:p w:rsidR="00432874" w:rsidRPr="00803622" w:rsidRDefault="00232F8F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-7.46</w:t>
            </w:r>
          </w:p>
        </w:tc>
        <w:tc>
          <w:tcPr>
            <w:tcW w:w="1033" w:type="dxa"/>
          </w:tcPr>
          <w:p w:rsidR="00432874" w:rsidRPr="00803622" w:rsidRDefault="00232F8F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(4.18)</w:t>
            </w:r>
            <w:r w:rsidR="002814AB" w:rsidRPr="00803622">
              <w:rPr>
                <w:sz w:val="20"/>
                <w:lang w:val="en-US"/>
              </w:rPr>
              <w:t>*</w:t>
            </w:r>
          </w:p>
        </w:tc>
        <w:tc>
          <w:tcPr>
            <w:tcW w:w="807" w:type="dxa"/>
          </w:tcPr>
          <w:p w:rsidR="00432874" w:rsidRPr="00803622" w:rsidRDefault="00232F8F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-11.78</w:t>
            </w:r>
          </w:p>
        </w:tc>
        <w:tc>
          <w:tcPr>
            <w:tcW w:w="1006" w:type="dxa"/>
          </w:tcPr>
          <w:p w:rsidR="00432874" w:rsidRPr="00803622" w:rsidRDefault="00232F8F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(4.25)</w:t>
            </w:r>
            <w:r w:rsidR="002814AB" w:rsidRPr="00803622">
              <w:rPr>
                <w:sz w:val="20"/>
                <w:lang w:val="en-US"/>
              </w:rPr>
              <w:t>**</w:t>
            </w:r>
          </w:p>
        </w:tc>
      </w:tr>
      <w:tr w:rsidR="002814AB" w:rsidRPr="003B09AB" w:rsidTr="0038179B">
        <w:tc>
          <w:tcPr>
            <w:tcW w:w="851" w:type="dxa"/>
            <w:vAlign w:val="bottom"/>
          </w:tcPr>
          <w:p w:rsidR="00432874" w:rsidRPr="00803622" w:rsidRDefault="00432874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r w:rsidRPr="00803622">
              <w:rPr>
                <w:rFonts w:eastAsia="MS Mincho"/>
                <w:color w:val="000000"/>
                <w:sz w:val="20"/>
                <w:lang w:eastAsia="ja-JP"/>
              </w:rPr>
              <w:t xml:space="preserve">SCL </w:t>
            </w:r>
          </w:p>
        </w:tc>
        <w:tc>
          <w:tcPr>
            <w:tcW w:w="850" w:type="dxa"/>
          </w:tcPr>
          <w:p w:rsidR="00432874" w:rsidRPr="00803622" w:rsidRDefault="00B06E47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3.20</w:t>
            </w:r>
          </w:p>
        </w:tc>
        <w:tc>
          <w:tcPr>
            <w:tcW w:w="1134" w:type="dxa"/>
          </w:tcPr>
          <w:p w:rsidR="00432874" w:rsidRPr="00803622" w:rsidRDefault="00B06E47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(0.95)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709" w:type="dxa"/>
          </w:tcPr>
          <w:p w:rsidR="00432874" w:rsidRPr="00803622" w:rsidRDefault="00B06E47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0.49</w:t>
            </w:r>
          </w:p>
        </w:tc>
        <w:tc>
          <w:tcPr>
            <w:tcW w:w="1134" w:type="dxa"/>
          </w:tcPr>
          <w:p w:rsidR="00432874" w:rsidRPr="00803622" w:rsidRDefault="00B06E47" w:rsidP="002F0EEC">
            <w:pPr>
              <w:spacing w:line="240" w:lineRule="auto"/>
              <w:rPr>
                <w:sz w:val="20"/>
                <w:vertAlign w:val="superscript"/>
                <w:lang w:val="en-US"/>
              </w:rPr>
            </w:pPr>
            <w:r w:rsidRPr="00803622">
              <w:rPr>
                <w:sz w:val="20"/>
                <w:lang w:val="en-US"/>
              </w:rPr>
              <w:t>(0.72)</w:t>
            </w:r>
            <w:r w:rsidR="002814AB" w:rsidRPr="00803622">
              <w:rPr>
                <w:sz w:val="20"/>
                <w:vertAlign w:val="superscript"/>
                <w:lang w:val="en-US"/>
              </w:rPr>
              <w:t>ns</w:t>
            </w:r>
          </w:p>
        </w:tc>
        <w:tc>
          <w:tcPr>
            <w:tcW w:w="851" w:type="dxa"/>
          </w:tcPr>
          <w:p w:rsidR="00432874" w:rsidRPr="00803622" w:rsidRDefault="00B06E47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249.80</w:t>
            </w:r>
          </w:p>
        </w:tc>
        <w:tc>
          <w:tcPr>
            <w:tcW w:w="1134" w:type="dxa"/>
          </w:tcPr>
          <w:p w:rsidR="00432874" w:rsidRPr="00803622" w:rsidRDefault="00B06E47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(16.61)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</w:tcPr>
          <w:p w:rsidR="00432874" w:rsidRPr="00803622" w:rsidRDefault="00B06E47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-44.33</w:t>
            </w:r>
          </w:p>
        </w:tc>
        <w:tc>
          <w:tcPr>
            <w:tcW w:w="1027" w:type="dxa"/>
          </w:tcPr>
          <w:p w:rsidR="00432874" w:rsidRPr="00803622" w:rsidRDefault="00B06E47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(19.37)</w:t>
            </w:r>
            <w:r w:rsidR="002814AB" w:rsidRPr="00803622">
              <w:rPr>
                <w:sz w:val="20"/>
                <w:lang w:val="en-US"/>
              </w:rPr>
              <w:t>*</w:t>
            </w:r>
          </w:p>
        </w:tc>
        <w:tc>
          <w:tcPr>
            <w:tcW w:w="813" w:type="dxa"/>
          </w:tcPr>
          <w:p w:rsidR="00432874" w:rsidRPr="00803622" w:rsidRDefault="00B06E47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-42.15</w:t>
            </w:r>
          </w:p>
        </w:tc>
        <w:tc>
          <w:tcPr>
            <w:tcW w:w="1030" w:type="dxa"/>
          </w:tcPr>
          <w:p w:rsidR="00432874" w:rsidRPr="00803622" w:rsidRDefault="00B06E47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(19.66)</w:t>
            </w:r>
            <w:r w:rsidR="002814AB" w:rsidRPr="00803622">
              <w:rPr>
                <w:sz w:val="20"/>
                <w:lang w:val="en-US"/>
              </w:rPr>
              <w:t>*</w:t>
            </w:r>
          </w:p>
        </w:tc>
        <w:tc>
          <w:tcPr>
            <w:tcW w:w="810" w:type="dxa"/>
          </w:tcPr>
          <w:p w:rsidR="00432874" w:rsidRPr="00803622" w:rsidRDefault="00B06E47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-38.90</w:t>
            </w:r>
          </w:p>
        </w:tc>
        <w:tc>
          <w:tcPr>
            <w:tcW w:w="1033" w:type="dxa"/>
          </w:tcPr>
          <w:p w:rsidR="00432874" w:rsidRPr="00803622" w:rsidRDefault="00B06E47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(19.62)</w:t>
            </w:r>
            <w:r w:rsidR="002814AB" w:rsidRPr="00803622">
              <w:rPr>
                <w:sz w:val="20"/>
                <w:lang w:val="en-US"/>
              </w:rPr>
              <w:t>*</w:t>
            </w:r>
          </w:p>
        </w:tc>
        <w:tc>
          <w:tcPr>
            <w:tcW w:w="807" w:type="dxa"/>
          </w:tcPr>
          <w:p w:rsidR="00432874" w:rsidRPr="00803622" w:rsidRDefault="00B06E47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-52.97</w:t>
            </w:r>
          </w:p>
        </w:tc>
        <w:tc>
          <w:tcPr>
            <w:tcW w:w="1006" w:type="dxa"/>
          </w:tcPr>
          <w:p w:rsidR="00432874" w:rsidRPr="00803622" w:rsidRDefault="00B06E47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(19.94)</w:t>
            </w:r>
            <w:r w:rsidR="002814AB" w:rsidRPr="00803622">
              <w:rPr>
                <w:sz w:val="20"/>
                <w:lang w:val="en-US"/>
              </w:rPr>
              <w:t>**</w:t>
            </w:r>
          </w:p>
        </w:tc>
      </w:tr>
      <w:tr w:rsidR="002814AB" w:rsidRPr="003B09AB" w:rsidTr="0038179B">
        <w:tc>
          <w:tcPr>
            <w:tcW w:w="851" w:type="dxa"/>
            <w:vAlign w:val="bottom"/>
          </w:tcPr>
          <w:p w:rsidR="00432874" w:rsidRPr="00803622" w:rsidRDefault="00432874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</w:p>
        </w:tc>
        <w:tc>
          <w:tcPr>
            <w:tcW w:w="850" w:type="dxa"/>
          </w:tcPr>
          <w:p w:rsidR="00432874" w:rsidRPr="00803622" w:rsidRDefault="00432874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432874" w:rsidRPr="00803622" w:rsidRDefault="00432874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432874" w:rsidRPr="00803622" w:rsidRDefault="00432874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15" w:type="dxa"/>
          </w:tcPr>
          <w:p w:rsidR="00432874" w:rsidRPr="00803622" w:rsidRDefault="00432874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27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13" w:type="dxa"/>
          </w:tcPr>
          <w:p w:rsidR="00432874" w:rsidRPr="00803622" w:rsidRDefault="00432874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30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10" w:type="dxa"/>
          </w:tcPr>
          <w:p w:rsidR="00432874" w:rsidRPr="00803622" w:rsidRDefault="00432874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33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  <w:tc>
          <w:tcPr>
            <w:tcW w:w="807" w:type="dxa"/>
          </w:tcPr>
          <w:p w:rsidR="00432874" w:rsidRPr="00803622" w:rsidRDefault="00432874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</w:p>
        </w:tc>
        <w:tc>
          <w:tcPr>
            <w:tcW w:w="1006" w:type="dxa"/>
          </w:tcPr>
          <w:p w:rsidR="00432874" w:rsidRPr="00803622" w:rsidRDefault="00432874" w:rsidP="002F0EEC">
            <w:pPr>
              <w:spacing w:line="240" w:lineRule="auto"/>
              <w:rPr>
                <w:sz w:val="20"/>
                <w:lang w:val="en-US"/>
              </w:rPr>
            </w:pPr>
          </w:p>
        </w:tc>
      </w:tr>
      <w:tr w:rsidR="002814AB" w:rsidRPr="003B09AB" w:rsidTr="0038179B">
        <w:tc>
          <w:tcPr>
            <w:tcW w:w="851" w:type="dxa"/>
            <w:vAlign w:val="bottom"/>
          </w:tcPr>
          <w:p w:rsidR="00432874" w:rsidRPr="00803622" w:rsidRDefault="00432874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proofErr w:type="spellStart"/>
            <w:r w:rsidRPr="00803622">
              <w:rPr>
                <w:rFonts w:eastAsia="MS Mincho"/>
                <w:color w:val="000000"/>
                <w:sz w:val="20"/>
                <w:lang w:eastAsia="ja-JP"/>
              </w:rPr>
              <w:t>DNL</w:t>
            </w:r>
            <w:r w:rsidR="00054A05" w:rsidRPr="00803622">
              <w:rPr>
                <w:rFonts w:eastAsia="MS Mincho"/>
                <w:color w:val="000000"/>
                <w:sz w:val="20"/>
                <w:lang w:eastAsia="ja-JP"/>
              </w:rPr>
              <w:t>a</w:t>
            </w:r>
            <w:proofErr w:type="spellEnd"/>
          </w:p>
        </w:tc>
        <w:tc>
          <w:tcPr>
            <w:tcW w:w="850" w:type="dxa"/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0.03</w:t>
            </w:r>
          </w:p>
        </w:tc>
        <w:tc>
          <w:tcPr>
            <w:tcW w:w="1134" w:type="dxa"/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(0.01)</w:t>
            </w:r>
            <w:r w:rsidR="002814AB" w:rsidRPr="00803622">
              <w:rPr>
                <w:sz w:val="20"/>
                <w:lang w:val="en-US"/>
              </w:rPr>
              <w:t>**</w:t>
            </w:r>
          </w:p>
        </w:tc>
        <w:tc>
          <w:tcPr>
            <w:tcW w:w="709" w:type="dxa"/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0.03</w:t>
            </w:r>
          </w:p>
        </w:tc>
        <w:tc>
          <w:tcPr>
            <w:tcW w:w="1134" w:type="dxa"/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(0.01)</w:t>
            </w:r>
            <w:r w:rsidR="002814AB" w:rsidRPr="00803622">
              <w:rPr>
                <w:sz w:val="20"/>
                <w:lang w:val="en-US"/>
              </w:rPr>
              <w:t>**</w:t>
            </w:r>
          </w:p>
        </w:tc>
        <w:tc>
          <w:tcPr>
            <w:tcW w:w="851" w:type="dxa"/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1.07</w:t>
            </w:r>
          </w:p>
        </w:tc>
        <w:tc>
          <w:tcPr>
            <w:tcW w:w="1134" w:type="dxa"/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(0.24)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-1.37</w:t>
            </w:r>
          </w:p>
        </w:tc>
        <w:tc>
          <w:tcPr>
            <w:tcW w:w="1027" w:type="dxa"/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(0.29)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3" w:type="dxa"/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-1.38</w:t>
            </w:r>
          </w:p>
        </w:tc>
        <w:tc>
          <w:tcPr>
            <w:tcW w:w="1030" w:type="dxa"/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(0.30)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0" w:type="dxa"/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-1.50</w:t>
            </w:r>
          </w:p>
        </w:tc>
        <w:tc>
          <w:tcPr>
            <w:tcW w:w="1033" w:type="dxa"/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(0.30)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07" w:type="dxa"/>
          </w:tcPr>
          <w:p w:rsidR="00432874" w:rsidRPr="00803622" w:rsidRDefault="005952A8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-1.67</w:t>
            </w:r>
          </w:p>
        </w:tc>
        <w:tc>
          <w:tcPr>
            <w:tcW w:w="1006" w:type="dxa"/>
          </w:tcPr>
          <w:p w:rsidR="00432874" w:rsidRPr="00803622" w:rsidRDefault="005952A8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(0.30)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</w:tr>
      <w:tr w:rsidR="002814AB" w:rsidRPr="003B09AB" w:rsidTr="0038179B">
        <w:tc>
          <w:tcPr>
            <w:tcW w:w="851" w:type="dxa"/>
            <w:vAlign w:val="center"/>
          </w:tcPr>
          <w:p w:rsidR="00432874" w:rsidRPr="00803622" w:rsidRDefault="00BF05F9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proofErr w:type="spellStart"/>
            <w:r w:rsidRPr="00803622">
              <w:rPr>
                <w:rFonts w:eastAsia="MS Mincho"/>
                <w:color w:val="000000"/>
                <w:sz w:val="20"/>
                <w:lang w:eastAsia="ja-JP"/>
              </w:rPr>
              <w:t>DNL</w:t>
            </w:r>
            <w:r w:rsidR="00054A05" w:rsidRPr="00803622">
              <w:rPr>
                <w:rFonts w:eastAsia="MS Mincho"/>
                <w:color w:val="000000"/>
                <w:sz w:val="20"/>
                <w:lang w:eastAsia="ja-JP"/>
              </w:rPr>
              <w:t>b</w:t>
            </w:r>
            <w:proofErr w:type="spellEnd"/>
          </w:p>
        </w:tc>
        <w:tc>
          <w:tcPr>
            <w:tcW w:w="850" w:type="dxa"/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0.07</w:t>
            </w:r>
          </w:p>
        </w:tc>
        <w:tc>
          <w:tcPr>
            <w:tcW w:w="1134" w:type="dxa"/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(0.03)</w:t>
            </w:r>
            <w:r w:rsidR="002814AB" w:rsidRPr="00803622">
              <w:rPr>
                <w:sz w:val="20"/>
                <w:lang w:val="en-US"/>
              </w:rPr>
              <w:t>**</w:t>
            </w:r>
          </w:p>
        </w:tc>
        <w:tc>
          <w:tcPr>
            <w:tcW w:w="709" w:type="dxa"/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0.06</w:t>
            </w:r>
          </w:p>
        </w:tc>
        <w:tc>
          <w:tcPr>
            <w:tcW w:w="1134" w:type="dxa"/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(0.02)</w:t>
            </w:r>
            <w:r w:rsidR="002814AB" w:rsidRPr="00803622">
              <w:rPr>
                <w:sz w:val="20"/>
                <w:lang w:val="en-US"/>
              </w:rPr>
              <w:t>**</w:t>
            </w:r>
          </w:p>
        </w:tc>
        <w:tc>
          <w:tcPr>
            <w:tcW w:w="851" w:type="dxa"/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4.89</w:t>
            </w:r>
          </w:p>
        </w:tc>
        <w:tc>
          <w:tcPr>
            <w:tcW w:w="1134" w:type="dxa"/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(0.54)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-2.71</w:t>
            </w:r>
          </w:p>
        </w:tc>
        <w:tc>
          <w:tcPr>
            <w:tcW w:w="1027" w:type="dxa"/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(0.64)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3" w:type="dxa"/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-2.92</w:t>
            </w:r>
          </w:p>
        </w:tc>
        <w:tc>
          <w:tcPr>
            <w:tcW w:w="1030" w:type="dxa"/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(0.66)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0" w:type="dxa"/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-3.12</w:t>
            </w:r>
          </w:p>
        </w:tc>
        <w:tc>
          <w:tcPr>
            <w:tcW w:w="1033" w:type="dxa"/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(0.66)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07" w:type="dxa"/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-3.37</w:t>
            </w:r>
          </w:p>
        </w:tc>
        <w:tc>
          <w:tcPr>
            <w:tcW w:w="1006" w:type="dxa"/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(0.66)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</w:tr>
      <w:tr w:rsidR="003D19D2" w:rsidRPr="003B09AB" w:rsidTr="0038179B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32874" w:rsidRPr="00803622" w:rsidRDefault="00432874" w:rsidP="002F0EEC">
            <w:pPr>
              <w:spacing w:line="240" w:lineRule="auto"/>
              <w:rPr>
                <w:rFonts w:eastAsia="MS Mincho"/>
                <w:color w:val="000000"/>
                <w:sz w:val="20"/>
                <w:lang w:eastAsia="ja-JP"/>
              </w:rPr>
            </w:pPr>
            <w:proofErr w:type="spellStart"/>
            <w:r w:rsidRPr="00803622">
              <w:rPr>
                <w:rFonts w:eastAsia="MS Mincho"/>
                <w:color w:val="000000"/>
                <w:sz w:val="20"/>
                <w:lang w:eastAsia="ja-JP"/>
              </w:rPr>
              <w:t>DNL</w:t>
            </w:r>
            <w:r w:rsidR="00054A05" w:rsidRPr="00803622">
              <w:rPr>
                <w:rFonts w:eastAsia="MS Mincho"/>
                <w:color w:val="000000"/>
                <w:sz w:val="20"/>
                <w:lang w:eastAsia="ja-JP"/>
              </w:rPr>
              <w:t>c</w:t>
            </w:r>
            <w:proofErr w:type="spellEnd"/>
            <w:r w:rsidRPr="00803622">
              <w:rPr>
                <w:rFonts w:eastAsia="MS Mincho"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-0.07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(0.02)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-0.04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(0.01)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4.24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(0.33)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1.29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(0.37)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1.53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(0.39)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1.64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(0.39)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jc w:val="right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1.74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432874" w:rsidRPr="00803622" w:rsidRDefault="00FF7075" w:rsidP="002F0EEC">
            <w:pPr>
              <w:spacing w:line="240" w:lineRule="auto"/>
              <w:rPr>
                <w:sz w:val="20"/>
                <w:lang w:val="en-US"/>
              </w:rPr>
            </w:pPr>
            <w:r w:rsidRPr="00803622">
              <w:rPr>
                <w:sz w:val="20"/>
                <w:lang w:val="en-US"/>
              </w:rPr>
              <w:t>(0.39)</w:t>
            </w:r>
            <w:r w:rsidR="002814AB" w:rsidRPr="00803622">
              <w:rPr>
                <w:sz w:val="20"/>
                <w:lang w:val="en-US"/>
              </w:rPr>
              <w:t>***</w:t>
            </w:r>
          </w:p>
        </w:tc>
      </w:tr>
    </w:tbl>
    <w:p w:rsidR="005213D3" w:rsidRPr="00506087" w:rsidRDefault="005213D3" w:rsidP="002F0EEC">
      <w:pPr>
        <w:pStyle w:val="Footnotes"/>
        <w:spacing w:line="240" w:lineRule="auto"/>
        <w:rPr>
          <w:rFonts w:eastAsia="MS Mincho"/>
          <w:i/>
          <w:color w:val="000000"/>
          <w:lang w:eastAsia="ja-JP"/>
        </w:rPr>
      </w:pPr>
      <w:r w:rsidRPr="00506087">
        <w:rPr>
          <w:bCs/>
          <w:i/>
          <w:iCs/>
          <w:lang w:val="en-US"/>
        </w:rPr>
        <w:t>Note.</w:t>
      </w:r>
      <w:r w:rsidRPr="00506087">
        <w:rPr>
          <w:i/>
          <w:lang w:val="en-US"/>
        </w:rPr>
        <w:t xml:space="preserve"> * </w:t>
      </w:r>
      <w:r w:rsidR="00506087">
        <w:rPr>
          <w:lang w:val="en-US"/>
        </w:rPr>
        <w:t>p</w:t>
      </w:r>
      <w:r w:rsidRPr="00506087">
        <w:rPr>
          <w:i/>
          <w:lang w:val="en-US"/>
        </w:rPr>
        <w:t xml:space="preserve"> &lt; .05</w:t>
      </w:r>
      <w:r w:rsidR="00506087">
        <w:rPr>
          <w:i/>
          <w:lang w:val="en-US"/>
        </w:rPr>
        <w:t>.</w:t>
      </w:r>
      <w:r w:rsidRPr="00506087">
        <w:rPr>
          <w:i/>
          <w:lang w:val="en-US"/>
        </w:rPr>
        <w:t xml:space="preserve"> ** </w:t>
      </w:r>
      <w:r w:rsidR="00506087">
        <w:rPr>
          <w:lang w:val="en-US"/>
        </w:rPr>
        <w:t>p</w:t>
      </w:r>
      <w:r w:rsidRPr="00506087">
        <w:rPr>
          <w:i/>
          <w:lang w:val="en-US"/>
        </w:rPr>
        <w:t xml:space="preserve"> &lt; .01</w:t>
      </w:r>
      <w:r w:rsidR="00506087">
        <w:rPr>
          <w:i/>
          <w:lang w:val="en-US"/>
        </w:rPr>
        <w:t>.</w:t>
      </w:r>
      <w:r w:rsidRPr="00506087">
        <w:rPr>
          <w:i/>
          <w:lang w:val="en-US"/>
        </w:rPr>
        <w:t xml:space="preserve"> *** </w:t>
      </w:r>
      <w:r w:rsidR="00506087">
        <w:rPr>
          <w:lang w:val="en-US"/>
        </w:rPr>
        <w:t>p</w:t>
      </w:r>
      <w:r w:rsidRPr="00506087">
        <w:rPr>
          <w:i/>
          <w:lang w:val="en-US"/>
        </w:rPr>
        <w:t xml:space="preserve"> &lt; .001</w:t>
      </w:r>
      <w:r w:rsidR="006D3EC5">
        <w:rPr>
          <w:i/>
          <w:lang w:val="en-US"/>
        </w:rPr>
        <w:t>.</w:t>
      </w:r>
      <w:r w:rsidR="00AE4793" w:rsidRPr="00506087">
        <w:rPr>
          <w:rFonts w:eastAsia="MS Mincho"/>
          <w:i/>
          <w:lang w:eastAsia="ja-JP"/>
        </w:rPr>
        <w:t xml:space="preserve"> ns = not significant</w:t>
      </w:r>
      <w:r w:rsidRPr="00506087">
        <w:rPr>
          <w:i/>
          <w:lang w:val="en-US"/>
        </w:rPr>
        <w:t>; significance levels are not corrected for multiple testing. To test for Time and interaction effects (Time × Group), a multilevel regression analysis was conducted. The non-</w:t>
      </w:r>
      <w:r w:rsidR="00803622" w:rsidRPr="00506087">
        <w:rPr>
          <w:i/>
          <w:lang w:val="en-US"/>
        </w:rPr>
        <w:t>standardized</w:t>
      </w:r>
      <w:r w:rsidRPr="00506087">
        <w:rPr>
          <w:i/>
          <w:lang w:val="en-US"/>
        </w:rPr>
        <w:t xml:space="preserve"> regression coefficients are indicative of pre-post treatment changes. Four scores were excluded from the multilevel analyses because otherwise assumptions would be v</w:t>
      </w:r>
      <w:r w:rsidR="003B09AB" w:rsidRPr="00506087">
        <w:rPr>
          <w:i/>
          <w:lang w:val="en-US"/>
        </w:rPr>
        <w:t xml:space="preserve">iolated (z-score &gt; |3.29|). </w:t>
      </w:r>
      <w:proofErr w:type="spellStart"/>
      <w:r w:rsidR="003B09AB" w:rsidRPr="00506087">
        <w:rPr>
          <w:i/>
          <w:lang w:val="en-US"/>
        </w:rPr>
        <w:t>NFQa</w:t>
      </w:r>
      <w:proofErr w:type="spellEnd"/>
      <w:r w:rsidR="00BF05F9" w:rsidRPr="00506087">
        <w:rPr>
          <w:i/>
          <w:lang w:val="en-US"/>
        </w:rPr>
        <w:t xml:space="preserve"> </w:t>
      </w:r>
      <w:r w:rsidRPr="00506087">
        <w:rPr>
          <w:i/>
          <w:lang w:val="en-US"/>
        </w:rPr>
        <w:t>= Nightmare Frequency Questionnaire</w:t>
      </w:r>
      <w:r w:rsidR="00BF05F9" w:rsidRPr="00506087">
        <w:rPr>
          <w:i/>
          <w:lang w:val="en-US"/>
        </w:rPr>
        <w:t xml:space="preserve">: </w:t>
      </w:r>
      <w:r w:rsidR="00BF05F9" w:rsidRPr="00506087">
        <w:rPr>
          <w:rFonts w:eastAsia="MS Mincho"/>
          <w:i/>
          <w:color w:val="000000"/>
          <w:lang w:eastAsia="ja-JP"/>
        </w:rPr>
        <w:t>nightmares per week</w:t>
      </w:r>
      <w:r w:rsidRPr="00506087">
        <w:rPr>
          <w:i/>
          <w:lang w:val="en-US"/>
        </w:rPr>
        <w:t xml:space="preserve">; </w:t>
      </w:r>
      <w:proofErr w:type="spellStart"/>
      <w:r w:rsidR="003B09AB" w:rsidRPr="00506087">
        <w:rPr>
          <w:i/>
          <w:lang w:val="en-US"/>
        </w:rPr>
        <w:t>NFQb</w:t>
      </w:r>
      <w:proofErr w:type="spellEnd"/>
      <w:r w:rsidR="00BF05F9" w:rsidRPr="00506087">
        <w:rPr>
          <w:i/>
          <w:lang w:val="en-US"/>
        </w:rPr>
        <w:t xml:space="preserve"> = Nightmare Frequency Questionnaire: </w:t>
      </w:r>
      <w:r w:rsidR="00BF05F9" w:rsidRPr="00506087">
        <w:rPr>
          <w:rFonts w:eastAsia="MS Mincho"/>
          <w:i/>
          <w:color w:val="000000"/>
          <w:lang w:eastAsia="ja-JP"/>
        </w:rPr>
        <w:t>nights with nightmares per week;</w:t>
      </w:r>
      <w:r w:rsidR="00BF05F9" w:rsidRPr="00506087">
        <w:rPr>
          <w:i/>
          <w:lang w:val="en-US"/>
        </w:rPr>
        <w:t xml:space="preserve"> </w:t>
      </w:r>
      <w:r w:rsidRPr="00506087">
        <w:rPr>
          <w:bCs/>
          <w:i/>
          <w:iCs/>
          <w:lang w:val="en-US"/>
        </w:rPr>
        <w:t>NDQ = Nightmare Distress Questionnaire; NES = Nightmare Effect Survey; ZIL = Self-Report Questionnaire PTS</w:t>
      </w:r>
      <w:r w:rsidR="00BF05F9" w:rsidRPr="00506087">
        <w:rPr>
          <w:bCs/>
          <w:i/>
          <w:iCs/>
          <w:lang w:val="en-US"/>
        </w:rPr>
        <w:t>D</w:t>
      </w:r>
      <w:r w:rsidRPr="00506087">
        <w:rPr>
          <w:bCs/>
          <w:i/>
          <w:iCs/>
          <w:lang w:val="en-US"/>
        </w:rPr>
        <w:t xml:space="preserve"> Symptoms; SCL = Symptom Check List; </w:t>
      </w:r>
      <w:proofErr w:type="spellStart"/>
      <w:r w:rsidRPr="00506087">
        <w:rPr>
          <w:i/>
          <w:lang w:val="en-US"/>
        </w:rPr>
        <w:t>DNL</w:t>
      </w:r>
      <w:r w:rsidR="00054A05" w:rsidRPr="00506087">
        <w:rPr>
          <w:i/>
          <w:lang w:val="en-US"/>
        </w:rPr>
        <w:t>a</w:t>
      </w:r>
      <w:proofErr w:type="spellEnd"/>
      <w:r w:rsidR="00BF05F9" w:rsidRPr="00506087">
        <w:rPr>
          <w:i/>
          <w:lang w:val="en-US"/>
        </w:rPr>
        <w:t xml:space="preserve"> </w:t>
      </w:r>
      <w:r w:rsidRPr="00506087">
        <w:rPr>
          <w:i/>
          <w:lang w:val="en-US"/>
        </w:rPr>
        <w:t>= Daily Nightmare Log</w:t>
      </w:r>
      <w:r w:rsidR="00BF05F9" w:rsidRPr="00506087">
        <w:rPr>
          <w:i/>
          <w:lang w:val="en-US"/>
        </w:rPr>
        <w:t xml:space="preserve">: </w:t>
      </w:r>
      <w:r w:rsidR="00BF05F9" w:rsidRPr="00506087">
        <w:rPr>
          <w:rFonts w:eastAsia="MS Mincho"/>
          <w:i/>
          <w:color w:val="000000"/>
          <w:lang w:eastAsia="ja-JP"/>
        </w:rPr>
        <w:t xml:space="preserve">nightmares per week; </w:t>
      </w:r>
      <w:proofErr w:type="spellStart"/>
      <w:r w:rsidR="00BF05F9" w:rsidRPr="00506087">
        <w:rPr>
          <w:i/>
          <w:lang w:val="en-US"/>
        </w:rPr>
        <w:t>DNL</w:t>
      </w:r>
      <w:r w:rsidR="00054A05" w:rsidRPr="00506087">
        <w:rPr>
          <w:i/>
          <w:lang w:val="en-US"/>
        </w:rPr>
        <w:t>b</w:t>
      </w:r>
      <w:proofErr w:type="spellEnd"/>
      <w:r w:rsidR="00BF05F9" w:rsidRPr="00506087">
        <w:rPr>
          <w:i/>
          <w:lang w:val="en-US"/>
        </w:rPr>
        <w:t xml:space="preserve"> = Daily Nightmare Log: </w:t>
      </w:r>
      <w:r w:rsidR="00BF05F9" w:rsidRPr="00506087">
        <w:rPr>
          <w:rFonts w:eastAsia="MS Mincho"/>
          <w:i/>
          <w:color w:val="000000"/>
          <w:lang w:eastAsia="ja-JP"/>
        </w:rPr>
        <w:t xml:space="preserve">nights with nightmares per week; </w:t>
      </w:r>
      <w:proofErr w:type="spellStart"/>
      <w:r w:rsidR="00BF05F9" w:rsidRPr="00506087">
        <w:rPr>
          <w:rFonts w:eastAsia="MS Mincho"/>
          <w:i/>
          <w:color w:val="000000"/>
          <w:lang w:eastAsia="ja-JP"/>
        </w:rPr>
        <w:t>DNL</w:t>
      </w:r>
      <w:r w:rsidR="00054A05" w:rsidRPr="00506087">
        <w:rPr>
          <w:rFonts w:eastAsia="MS Mincho"/>
          <w:i/>
          <w:color w:val="000000"/>
          <w:lang w:eastAsia="ja-JP"/>
        </w:rPr>
        <w:t>c</w:t>
      </w:r>
      <w:proofErr w:type="spellEnd"/>
      <w:r w:rsidR="00BF05F9" w:rsidRPr="00506087">
        <w:rPr>
          <w:rFonts w:eastAsia="MS Mincho"/>
          <w:i/>
          <w:color w:val="000000"/>
          <w:lang w:eastAsia="ja-JP"/>
        </w:rPr>
        <w:t xml:space="preserve"> = </w:t>
      </w:r>
      <w:r w:rsidR="00BF05F9" w:rsidRPr="00506087">
        <w:rPr>
          <w:i/>
          <w:lang w:val="en-US"/>
        </w:rPr>
        <w:t>Daily Nightmare Log</w:t>
      </w:r>
      <w:r w:rsidR="00BF05F9" w:rsidRPr="00506087">
        <w:rPr>
          <w:bCs/>
          <w:i/>
          <w:iCs/>
          <w:lang w:val="en-US"/>
        </w:rPr>
        <w:t xml:space="preserve">: </w:t>
      </w:r>
      <w:r w:rsidR="00BF05F9" w:rsidRPr="00506087">
        <w:rPr>
          <w:rFonts w:eastAsia="MS Mincho"/>
          <w:i/>
          <w:color w:val="000000"/>
          <w:lang w:eastAsia="ja-JP"/>
        </w:rPr>
        <w:t>sleep quality.</w:t>
      </w:r>
      <w:r w:rsidRPr="00506087">
        <w:rPr>
          <w:bCs/>
          <w:i/>
          <w:iCs/>
          <w:lang w:val="en-US"/>
        </w:rPr>
        <w:t xml:space="preserve"> </w:t>
      </w:r>
      <w:r w:rsidRPr="00506087">
        <w:rPr>
          <w:rFonts w:eastAsia="MS Mincho"/>
          <w:i/>
          <w:color w:val="000000"/>
          <w:lang w:eastAsia="ja-JP"/>
        </w:rPr>
        <w:t>Post-treatment = 3 months after Baseline; Follow-up 1 = 3 months after post-treatment assessment; Follow-up 2 = 6 months after post-treatment assessment; Follow-up 3 = 9 months after post-treatment assessment.</w:t>
      </w:r>
    </w:p>
    <w:bookmarkEnd w:id="0"/>
    <w:p w:rsidR="00224324" w:rsidRPr="00506087" w:rsidRDefault="00224324" w:rsidP="002F0EEC">
      <w:pPr>
        <w:pStyle w:val="Footnotes"/>
        <w:spacing w:line="240" w:lineRule="auto"/>
        <w:rPr>
          <w:i/>
        </w:rPr>
      </w:pPr>
    </w:p>
    <w:sectPr w:rsidR="00224324" w:rsidRPr="00506087" w:rsidSect="00E339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09"/>
    <w:rsid w:val="000076E4"/>
    <w:rsid w:val="00054A05"/>
    <w:rsid w:val="00212675"/>
    <w:rsid w:val="00215D06"/>
    <w:rsid w:val="00224324"/>
    <w:rsid w:val="00232F8F"/>
    <w:rsid w:val="002814AB"/>
    <w:rsid w:val="002F0EEC"/>
    <w:rsid w:val="0038179B"/>
    <w:rsid w:val="003B09AB"/>
    <w:rsid w:val="003D19D2"/>
    <w:rsid w:val="00432874"/>
    <w:rsid w:val="0043692B"/>
    <w:rsid w:val="0045170D"/>
    <w:rsid w:val="00475798"/>
    <w:rsid w:val="00506087"/>
    <w:rsid w:val="005213D3"/>
    <w:rsid w:val="005315D3"/>
    <w:rsid w:val="005952A8"/>
    <w:rsid w:val="006D3EC5"/>
    <w:rsid w:val="00803622"/>
    <w:rsid w:val="008C640E"/>
    <w:rsid w:val="00AE4793"/>
    <w:rsid w:val="00AF7946"/>
    <w:rsid w:val="00B06E47"/>
    <w:rsid w:val="00BF05F9"/>
    <w:rsid w:val="00D02080"/>
    <w:rsid w:val="00D90271"/>
    <w:rsid w:val="00E33909"/>
    <w:rsid w:val="00EC21FE"/>
    <w:rsid w:val="00ED1EEE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9A0AE-8797-4375-ACEA-F944C7C6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3EC5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1">
    <w:name w:val="heading 1"/>
    <w:basedOn w:val="Standaard"/>
    <w:next w:val="Paragraph"/>
    <w:link w:val="Kop1Char"/>
    <w:qFormat/>
    <w:rsid w:val="006D3EC5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Standaard"/>
    <w:next w:val="Paragraph"/>
    <w:link w:val="Kop2Char"/>
    <w:qFormat/>
    <w:rsid w:val="006D3EC5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Paragraph"/>
    <w:link w:val="Kop3Char"/>
    <w:qFormat/>
    <w:rsid w:val="006D3EC5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Kop4">
    <w:name w:val="heading 4"/>
    <w:basedOn w:val="Paragraph"/>
    <w:next w:val="Newparagraph"/>
    <w:link w:val="Kop4Char"/>
    <w:rsid w:val="006D3EC5"/>
    <w:pPr>
      <w:spacing w:before="360"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F7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6D3EC5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Kop2Char">
    <w:name w:val="Kop 2 Char"/>
    <w:basedOn w:val="Standaardalinea-lettertype"/>
    <w:link w:val="Kop2"/>
    <w:rsid w:val="006D3EC5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Kop3Char">
    <w:name w:val="Kop 3 Char"/>
    <w:basedOn w:val="Standaardalinea-lettertype"/>
    <w:link w:val="Kop3"/>
    <w:rsid w:val="006D3EC5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customStyle="1" w:styleId="Kop4Char">
    <w:name w:val="Kop 4 Char"/>
    <w:basedOn w:val="Standaardalinea-lettertype"/>
    <w:link w:val="Kop4"/>
    <w:rsid w:val="006D3EC5"/>
    <w:rPr>
      <w:rFonts w:ascii="Times New Roman" w:eastAsia="Times New Roman" w:hAnsi="Times New Roman" w:cs="Times New Roman"/>
      <w:bCs/>
      <w:sz w:val="24"/>
      <w:szCs w:val="28"/>
      <w:lang w:val="en-GB" w:eastAsia="en-GB"/>
    </w:rPr>
  </w:style>
  <w:style w:type="paragraph" w:customStyle="1" w:styleId="Articletitle">
    <w:name w:val="Article title"/>
    <w:basedOn w:val="Standaard"/>
    <w:next w:val="Standaard"/>
    <w:qFormat/>
    <w:rsid w:val="006D3EC5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Standaard"/>
    <w:next w:val="Standaard"/>
    <w:qFormat/>
    <w:rsid w:val="006D3EC5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Standaard"/>
    <w:qFormat/>
    <w:rsid w:val="006D3EC5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Standaard"/>
    <w:qFormat/>
    <w:rsid w:val="006D3EC5"/>
  </w:style>
  <w:style w:type="paragraph" w:customStyle="1" w:styleId="Abstract">
    <w:name w:val="Abstract"/>
    <w:basedOn w:val="Standaard"/>
    <w:next w:val="Keywords"/>
    <w:qFormat/>
    <w:rsid w:val="006D3EC5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Standaard"/>
    <w:next w:val="Paragraph"/>
    <w:qFormat/>
    <w:rsid w:val="006D3EC5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Standaard"/>
    <w:qFormat/>
    <w:rsid w:val="006D3EC5"/>
    <w:pPr>
      <w:spacing w:before="240" w:line="360" w:lineRule="auto"/>
    </w:pPr>
  </w:style>
  <w:style w:type="paragraph" w:customStyle="1" w:styleId="Displayedquotation">
    <w:name w:val="Displayed quotation"/>
    <w:basedOn w:val="Standaard"/>
    <w:qFormat/>
    <w:rsid w:val="006D3EC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6D3EC5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Standaard"/>
    <w:next w:val="Paragraph"/>
    <w:qFormat/>
    <w:rsid w:val="006D3EC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Standaard"/>
    <w:next w:val="Standaard"/>
    <w:qFormat/>
    <w:rsid w:val="006D3EC5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Standaard"/>
    <w:next w:val="Standaard"/>
    <w:qFormat/>
    <w:rsid w:val="006D3EC5"/>
    <w:pPr>
      <w:spacing w:before="240" w:line="360" w:lineRule="auto"/>
    </w:pPr>
  </w:style>
  <w:style w:type="paragraph" w:customStyle="1" w:styleId="Figurecaption">
    <w:name w:val="Figure caption"/>
    <w:basedOn w:val="Standaard"/>
    <w:next w:val="Standaard"/>
    <w:qFormat/>
    <w:rsid w:val="006D3EC5"/>
    <w:pPr>
      <w:spacing w:before="240" w:line="360" w:lineRule="auto"/>
    </w:pPr>
  </w:style>
  <w:style w:type="paragraph" w:customStyle="1" w:styleId="Footnotes">
    <w:name w:val="Footnotes"/>
    <w:basedOn w:val="Standaard"/>
    <w:qFormat/>
    <w:rsid w:val="006D3EC5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Standaard"/>
    <w:qFormat/>
    <w:rsid w:val="006D3EC5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Standaard"/>
    <w:next w:val="Standaard"/>
    <w:rsid w:val="006D3EC5"/>
  </w:style>
  <w:style w:type="paragraph" w:customStyle="1" w:styleId="Paragraph">
    <w:name w:val="Paragraph"/>
    <w:basedOn w:val="Standaard"/>
    <w:next w:val="Newparagraph"/>
    <w:qFormat/>
    <w:rsid w:val="006D3EC5"/>
    <w:pPr>
      <w:widowControl w:val="0"/>
      <w:spacing w:before="240"/>
    </w:pPr>
  </w:style>
  <w:style w:type="paragraph" w:customStyle="1" w:styleId="Newparagraph">
    <w:name w:val="New paragraph"/>
    <w:basedOn w:val="Standaard"/>
    <w:qFormat/>
    <w:rsid w:val="006D3EC5"/>
    <w:pPr>
      <w:ind w:firstLine="720"/>
    </w:pPr>
  </w:style>
  <w:style w:type="paragraph" w:styleId="Standaardinspringing">
    <w:name w:val="Normal Indent"/>
    <w:basedOn w:val="Standaard"/>
    <w:rsid w:val="006D3EC5"/>
    <w:pPr>
      <w:ind w:left="720"/>
    </w:pPr>
  </w:style>
  <w:style w:type="paragraph" w:customStyle="1" w:styleId="References">
    <w:name w:val="References"/>
    <w:basedOn w:val="Standaard"/>
    <w:qFormat/>
    <w:rsid w:val="006D3EC5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6D3EC5"/>
  </w:style>
  <w:style w:type="paragraph" w:customStyle="1" w:styleId="Bulletedlist">
    <w:name w:val="Bulleted list"/>
    <w:basedOn w:val="Paragraph"/>
    <w:next w:val="Paragraph"/>
    <w:qFormat/>
    <w:rsid w:val="006D3EC5"/>
    <w:pPr>
      <w:widowControl/>
      <w:numPr>
        <w:numId w:val="14"/>
      </w:numPr>
      <w:spacing w:after="240"/>
      <w:contextualSpacing/>
    </w:pPr>
  </w:style>
  <w:style w:type="paragraph" w:styleId="Voetnoottekst">
    <w:name w:val="footnote text"/>
    <w:basedOn w:val="Standaard"/>
    <w:link w:val="VoetnoottekstChar"/>
    <w:autoRedefine/>
    <w:rsid w:val="006D3EC5"/>
    <w:pPr>
      <w:ind w:left="284" w:hanging="284"/>
    </w:pPr>
    <w:rPr>
      <w:sz w:val="22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D3EC5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Voetnootmarkering">
    <w:name w:val="footnote reference"/>
    <w:basedOn w:val="Standaardalinea-lettertype"/>
    <w:rsid w:val="006D3EC5"/>
    <w:rPr>
      <w:vertAlign w:val="superscript"/>
    </w:rPr>
  </w:style>
  <w:style w:type="paragraph" w:styleId="Eindnoottekst">
    <w:name w:val="endnote text"/>
    <w:basedOn w:val="Standaard"/>
    <w:link w:val="EindnoottekstChar"/>
    <w:autoRedefine/>
    <w:rsid w:val="006D3EC5"/>
    <w:pPr>
      <w:ind w:left="284" w:hanging="284"/>
    </w:pPr>
    <w:rPr>
      <w:sz w:val="22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6D3EC5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Eindnootmarkering">
    <w:name w:val="endnote reference"/>
    <w:basedOn w:val="Standaardalinea-lettertype"/>
    <w:rsid w:val="006D3EC5"/>
    <w:rPr>
      <w:vertAlign w:val="superscript"/>
    </w:rPr>
  </w:style>
  <w:style w:type="paragraph" w:styleId="Koptekst">
    <w:name w:val="header"/>
    <w:basedOn w:val="Standaard"/>
    <w:link w:val="KoptekstChar"/>
    <w:rsid w:val="006D3EC5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KoptekstChar">
    <w:name w:val="Koptekst Char"/>
    <w:basedOn w:val="Standaardalinea-lettertype"/>
    <w:link w:val="Koptekst"/>
    <w:rsid w:val="006D3EC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Voettekst">
    <w:name w:val="footer"/>
    <w:basedOn w:val="Standaard"/>
    <w:link w:val="VoettekstChar"/>
    <w:rsid w:val="006D3EC5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VoettekstChar">
    <w:name w:val="Voettekst Char"/>
    <w:basedOn w:val="Standaardalinea-lettertype"/>
    <w:link w:val="Voettekst"/>
    <w:rsid w:val="006D3EC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6D3EC5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en\TF_Template_Word_Windows_2010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TF_Template_Word_Windows_2010</Template>
  <TotalTime>0</TotalTime>
  <Pages>1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Arq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van Schagen</dc:creator>
  <cp:lastModifiedBy>Annette van Schagen</cp:lastModifiedBy>
  <cp:revision>2</cp:revision>
  <dcterms:created xsi:type="dcterms:W3CDTF">2015-11-03T20:40:00Z</dcterms:created>
  <dcterms:modified xsi:type="dcterms:W3CDTF">2015-11-03T20:40:00Z</dcterms:modified>
</cp:coreProperties>
</file>