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1F" w:rsidRDefault="00C50A1F" w:rsidP="00C50A1F">
      <w:pPr>
        <w:spacing w:line="360" w:lineRule="auto"/>
        <w:rPr>
          <w:rFonts w:ascii="Times New Roman" w:hAnsi="Times New Roman" w:cs="Times New Roman"/>
          <w:sz w:val="24"/>
          <w:szCs w:val="24"/>
        </w:rPr>
      </w:pPr>
      <w:r>
        <w:rPr>
          <w:rFonts w:ascii="Times New Roman" w:hAnsi="Times New Roman" w:cs="Times New Roman"/>
          <w:sz w:val="24"/>
          <w:szCs w:val="24"/>
        </w:rPr>
        <w:t>Supplemental Material A – Visual Representation of Outliers and Influential Cases</w:t>
      </w:r>
    </w:p>
    <w:p w:rsidR="00C50A1F" w:rsidRPr="00C95801" w:rsidRDefault="00C50A1F" w:rsidP="00C50A1F">
      <w:pPr>
        <w:spacing w:line="480" w:lineRule="auto"/>
        <w:ind w:firstLine="720"/>
        <w:rPr>
          <w:rFonts w:ascii="Times New Roman" w:hAnsi="Times New Roman" w:cs="Times New Roman"/>
          <w:sz w:val="24"/>
          <w:szCs w:val="24"/>
        </w:rPr>
      </w:pPr>
      <w:r w:rsidRPr="00C95801">
        <w:rPr>
          <w:rFonts w:ascii="Times New Roman" w:hAnsi="Times New Roman" w:cs="Times New Roman"/>
          <w:sz w:val="24"/>
          <w:szCs w:val="24"/>
        </w:rPr>
        <w:t xml:space="preserve">Calculated effects include (1) externally standardized residuals, (2) DFFITS values, (3) Cook's distances, (4) covariance ratios, (5) leave-one-out estimates of the amount of heterogeneity, (6) leave-one-out values of the test statistics for heterogeneity, (7) hat values, and (8) weights.  Syntax and additional information can be found at: </w:t>
      </w:r>
      <w:hyperlink r:id="rId5" w:history="1">
        <w:r w:rsidRPr="00C95801">
          <w:rPr>
            <w:rStyle w:val="Hyperlink"/>
            <w:rFonts w:ascii="Times New Roman" w:hAnsi="Times New Roman" w:cs="Times New Roman"/>
            <w:sz w:val="24"/>
            <w:szCs w:val="24"/>
          </w:rPr>
          <w:t>http://www.metafor-project.org/doku.php/plots:plot_of_influence_diagnostics</w:t>
        </w:r>
      </w:hyperlink>
      <w:r w:rsidRPr="00C95801">
        <w:rPr>
          <w:rFonts w:ascii="Times New Roman" w:hAnsi="Times New Roman" w:cs="Times New Roman"/>
          <w:sz w:val="24"/>
          <w:szCs w:val="24"/>
        </w:rPr>
        <w:t xml:space="preserve"> .</w:t>
      </w:r>
    </w:p>
    <w:p w:rsidR="00C50A1F" w:rsidRPr="00C95801" w:rsidRDefault="00C50A1F" w:rsidP="00C50A1F">
      <w:pPr>
        <w:spacing w:line="480" w:lineRule="auto"/>
        <w:rPr>
          <w:rFonts w:ascii="Times New Roman" w:hAnsi="Times New Roman" w:cs="Times New Roman"/>
          <w:sz w:val="24"/>
          <w:szCs w:val="24"/>
        </w:rPr>
      </w:pPr>
    </w:p>
    <w:p w:rsidR="00C50A1F" w:rsidRPr="00C95801" w:rsidRDefault="00C50A1F" w:rsidP="00C50A1F">
      <w:pPr>
        <w:spacing w:line="480" w:lineRule="auto"/>
        <w:rPr>
          <w:rFonts w:ascii="Times New Roman" w:hAnsi="Times New Roman" w:cs="Times New Roman"/>
          <w:sz w:val="24"/>
          <w:szCs w:val="24"/>
        </w:rPr>
      </w:pPr>
      <w:r w:rsidRPr="00C95801">
        <w:rPr>
          <w:rFonts w:ascii="Times New Roman" w:hAnsi="Times New Roman" w:cs="Times New Roman"/>
          <w:sz w:val="24"/>
          <w:szCs w:val="24"/>
        </w:rPr>
        <w:br w:type="page"/>
      </w:r>
    </w:p>
    <w:p w:rsidR="00C50A1F" w:rsidRDefault="00C50A1F" w:rsidP="00C50A1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Supplemental Material A Continued – Visual Representation of Outliers and Influential Cases</w:t>
      </w:r>
    </w:p>
    <w:p w:rsidR="00C50A1F" w:rsidRDefault="00C50A1F" w:rsidP="00C50A1F">
      <w:pPr>
        <w:rPr>
          <w:rFonts w:ascii="Times New Roman" w:hAnsi="Times New Roman" w:cs="Times New Roman"/>
          <w:sz w:val="24"/>
          <w:szCs w:val="24"/>
        </w:rPr>
      </w:pPr>
      <w:r>
        <w:rPr>
          <w:noProof/>
        </w:rPr>
        <w:drawing>
          <wp:inline distT="0" distB="0" distL="0" distR="0" wp14:anchorId="6F0C9C8E" wp14:editId="51DED824">
            <wp:extent cx="5943600" cy="7648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7648575"/>
                    </a:xfrm>
                    <a:prstGeom prst="rect">
                      <a:avLst/>
                    </a:prstGeom>
                  </pic:spPr>
                </pic:pic>
              </a:graphicData>
            </a:graphic>
          </wp:inline>
        </w:drawing>
      </w:r>
    </w:p>
    <w:p w:rsidR="00C50A1F" w:rsidRDefault="00C50A1F" w:rsidP="00C50A1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Supplemental Material A Continued – Visual Representation of Outliers and Influential Cases</w:t>
      </w:r>
    </w:p>
    <w:p w:rsidR="00C50A1F" w:rsidRDefault="00C50A1F" w:rsidP="00C50A1F">
      <w:pPr>
        <w:rPr>
          <w:rFonts w:ascii="Times New Roman" w:hAnsi="Times New Roman" w:cs="Times New Roman"/>
          <w:sz w:val="24"/>
          <w:szCs w:val="24"/>
        </w:rPr>
      </w:pPr>
      <w:r>
        <w:rPr>
          <w:noProof/>
        </w:rPr>
        <w:drawing>
          <wp:inline distT="0" distB="0" distL="0" distR="0" wp14:anchorId="6D16ADEC" wp14:editId="1A1B3691">
            <wp:extent cx="5943600" cy="7648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648575"/>
                    </a:xfrm>
                    <a:prstGeom prst="rect">
                      <a:avLst/>
                    </a:prstGeom>
                  </pic:spPr>
                </pic:pic>
              </a:graphicData>
            </a:graphic>
          </wp:inline>
        </w:drawing>
      </w:r>
      <w:r>
        <w:rPr>
          <w:rFonts w:ascii="Times New Roman" w:hAnsi="Times New Roman" w:cs="Times New Roman"/>
          <w:sz w:val="24"/>
          <w:szCs w:val="24"/>
        </w:rPr>
        <w:br w:type="page"/>
      </w:r>
    </w:p>
    <w:p w:rsidR="00C50A1F" w:rsidRDefault="00C50A1F" w:rsidP="00C50A1F">
      <w:pPr>
        <w:rPr>
          <w:rFonts w:ascii="Times New Roman" w:hAnsi="Times New Roman" w:cs="Times New Roman"/>
          <w:sz w:val="24"/>
          <w:szCs w:val="24"/>
        </w:rPr>
      </w:pPr>
      <w:r>
        <w:rPr>
          <w:rFonts w:ascii="Times New Roman" w:hAnsi="Times New Roman" w:cs="Times New Roman"/>
          <w:sz w:val="24"/>
          <w:szCs w:val="24"/>
        </w:rPr>
        <w:lastRenderedPageBreak/>
        <w:t>Supplemental Material B – Justification for Removing Van de Castle (1971)</w:t>
      </w:r>
    </w:p>
    <w:p w:rsidR="00C50A1F" w:rsidRDefault="00C50A1F" w:rsidP="00C50A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performing the initial outlier analysis, a second integration of the analyses (Supplemental Material A) inculcated that Van de Castle (1971) was a notable outlier that should be addressed.  While I agree with Storm et al.’s (2001) assessment that dated studies should not be excluded from meta-analyses due to their age, this study does raise some concerns.  The weighted effect size reported by large-n studies was .02 when excluding Van de Castle, whereas this study found an effect size of .29.  Van de Castle is an outlier whether compared to the overall database or only large-n studies.  </w:t>
      </w:r>
    </w:p>
    <w:p w:rsidR="00C50A1F" w:rsidRDefault="00C50A1F" w:rsidP="00C50A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the methods applied by Van de Castle contradict most beliefs about obtaining large effects via dream ESP studies.  The author provided a magazine picture to a youth camp counselor, and the counselor “periodically concentrated on the target during the night” while housed several hundred yards from about 70 sleeping campers (Van de Castle, 1971, p. 312).  The next morning, the target picture along with four others were presented to the campers and they ranked the pictures based on correspondence.  A rank of 1 or 2 represented a hit, whereas a rank of 4 or 5 represented a miss.  This process was repeated for four total nights.  A total of 95 hits and 55 misses were obtained.  Because about 70 campers participated each night for four nights, this would suggest that the total number of trails is between 240 and 320.  Thereby, this would suggest that 95 trials were a hit (1 or 2), 90 to 170 trials were in the middle (3), and 55 trials were misses (4 or 5); however, Van de Castle did not mention this anomalous number of middle responses, which is an even larger outlier than the hits.  Likewise, it seems unusual that a single person housed several hundred yards away could have such a strong influence on the ESP of others, given that similar studies have not produced such strong effects when more closely collocated.  Even two authors of Storm et al., Sherwood and Roe (2003), previously expressed </w:t>
      </w:r>
      <w:r>
        <w:rPr>
          <w:rFonts w:ascii="Times New Roman" w:hAnsi="Times New Roman" w:cs="Times New Roman"/>
          <w:sz w:val="24"/>
          <w:szCs w:val="24"/>
        </w:rPr>
        <w:lastRenderedPageBreak/>
        <w:t>concerns regarding the methodology of Van de Castle (1971), perhaps because they too doubted such a strong effect from this research design (although I do not want to speak on their behalf).</w:t>
      </w:r>
    </w:p>
    <w:p w:rsidR="00C50A1F" w:rsidRDefault="00C50A1F" w:rsidP="00C50A1F">
      <w:pPr>
        <w:spacing w:after="0" w:line="480" w:lineRule="auto"/>
        <w:rPr>
          <w:rFonts w:ascii="Times New Roman" w:hAnsi="Times New Roman" w:cs="Times New Roman"/>
          <w:sz w:val="24"/>
          <w:szCs w:val="24"/>
        </w:rPr>
      </w:pPr>
      <w:r>
        <w:rPr>
          <w:rFonts w:ascii="Times New Roman" w:hAnsi="Times New Roman" w:cs="Times New Roman"/>
          <w:sz w:val="24"/>
          <w:szCs w:val="24"/>
        </w:rPr>
        <w:tab/>
        <w:t>Lastly, only an abstract can be found for Van de Castle, because it was a conference presentation with a research brief published in the Journal of Parapsychology.  Van de Castle may have presented additional information that absolves these concerns, but this cannot be known given current records.  Given these concerns, I chose not to include Van de Castle in the current reanalysis of Storm et al.’s meta-analytic results.</w:t>
      </w:r>
    </w:p>
    <w:p w:rsidR="00C50A1F" w:rsidRDefault="00C50A1F" w:rsidP="00C50A1F">
      <w:pPr>
        <w:spacing w:after="0" w:line="480" w:lineRule="auto"/>
        <w:rPr>
          <w:rFonts w:ascii="Times New Roman" w:hAnsi="Times New Roman" w:cs="Times New Roman"/>
          <w:sz w:val="24"/>
          <w:szCs w:val="24"/>
        </w:rPr>
      </w:pPr>
    </w:p>
    <w:p w:rsidR="00C50A1F" w:rsidRPr="00B84E76" w:rsidRDefault="00C50A1F" w:rsidP="00C50A1F">
      <w:pPr>
        <w:spacing w:after="0" w:line="360" w:lineRule="auto"/>
        <w:ind w:left="720" w:hanging="720"/>
        <w:jc w:val="center"/>
        <w:rPr>
          <w:rFonts w:ascii="Times New Roman" w:hAnsi="Times New Roman" w:cs="Times New Roman"/>
          <w:b/>
          <w:sz w:val="24"/>
          <w:szCs w:val="24"/>
        </w:rPr>
      </w:pPr>
      <w:r w:rsidRPr="00B84E76">
        <w:rPr>
          <w:rFonts w:ascii="Times New Roman" w:hAnsi="Times New Roman" w:cs="Times New Roman"/>
          <w:b/>
          <w:sz w:val="24"/>
          <w:szCs w:val="24"/>
        </w:rPr>
        <w:t>References</w:t>
      </w:r>
    </w:p>
    <w:p w:rsidR="00C50A1F" w:rsidRDefault="00C50A1F" w:rsidP="00C50A1F">
      <w:pPr>
        <w:spacing w:line="480" w:lineRule="auto"/>
        <w:ind w:left="720" w:hanging="720"/>
        <w:rPr>
          <w:rFonts w:ascii="Times New Roman" w:hAnsi="Times New Roman" w:cs="Times New Roman"/>
          <w:sz w:val="24"/>
          <w:szCs w:val="24"/>
        </w:rPr>
      </w:pPr>
      <w:r w:rsidRPr="00B84E76">
        <w:rPr>
          <w:rFonts w:ascii="Times New Roman" w:hAnsi="Times New Roman" w:cs="Times New Roman"/>
          <w:sz w:val="24"/>
          <w:szCs w:val="24"/>
        </w:rPr>
        <w:t xml:space="preserve">Sherwood, S., &amp; Roe, C. A. (2003). A review of dream ESP studies conducted since the Maimonides dream ESP programme. </w:t>
      </w:r>
      <w:r w:rsidRPr="00B84E76">
        <w:rPr>
          <w:rFonts w:ascii="Times New Roman" w:hAnsi="Times New Roman" w:cs="Times New Roman"/>
          <w:i/>
          <w:iCs/>
          <w:sz w:val="24"/>
          <w:szCs w:val="24"/>
        </w:rPr>
        <w:t>Journal of Consciousness Studies</w:t>
      </w:r>
      <w:r w:rsidRPr="00B84E76">
        <w:rPr>
          <w:rFonts w:ascii="Times New Roman" w:hAnsi="Times New Roman" w:cs="Times New Roman"/>
          <w:sz w:val="24"/>
          <w:szCs w:val="24"/>
        </w:rPr>
        <w:t xml:space="preserve">, </w:t>
      </w:r>
      <w:r w:rsidRPr="00B84E76">
        <w:rPr>
          <w:rFonts w:ascii="Times New Roman" w:hAnsi="Times New Roman" w:cs="Times New Roman"/>
          <w:i/>
          <w:iCs/>
          <w:sz w:val="24"/>
          <w:szCs w:val="24"/>
        </w:rPr>
        <w:t>10</w:t>
      </w:r>
      <w:r w:rsidRPr="00B84E76">
        <w:rPr>
          <w:rFonts w:ascii="Times New Roman" w:hAnsi="Times New Roman" w:cs="Times New Roman"/>
          <w:sz w:val="24"/>
          <w:szCs w:val="24"/>
        </w:rPr>
        <w:t>(6-7), 85-109.</w:t>
      </w:r>
    </w:p>
    <w:p w:rsidR="00C50A1F" w:rsidRPr="00F34F66" w:rsidRDefault="00C50A1F" w:rsidP="00C50A1F">
      <w:pPr>
        <w:spacing w:after="0" w:line="480" w:lineRule="auto"/>
        <w:ind w:left="720" w:hanging="720"/>
        <w:rPr>
          <w:rFonts w:ascii="Times New Roman" w:eastAsia="Times New Roman" w:hAnsi="Times New Roman" w:cs="Times New Roman"/>
          <w:sz w:val="24"/>
          <w:szCs w:val="24"/>
        </w:rPr>
      </w:pPr>
      <w:r w:rsidRPr="00F34F66">
        <w:rPr>
          <w:rFonts w:ascii="Times New Roman" w:eastAsia="Times New Roman" w:hAnsi="Times New Roman" w:cs="Times New Roman"/>
          <w:sz w:val="24"/>
          <w:szCs w:val="24"/>
        </w:rPr>
        <w:t>Storm, L., &amp; Ertel, S. (2001). Does psi exist? Comments on Milton and Wiseman's (1999) meta-analysis of Ganzfield research.</w:t>
      </w:r>
      <w:r>
        <w:rPr>
          <w:rFonts w:ascii="Times New Roman" w:eastAsia="Times New Roman" w:hAnsi="Times New Roman" w:cs="Times New Roman"/>
          <w:sz w:val="24"/>
          <w:szCs w:val="24"/>
        </w:rPr>
        <w:t xml:space="preserve">  </w:t>
      </w:r>
      <w:r w:rsidRPr="00F34F66">
        <w:rPr>
          <w:rFonts w:ascii="Times New Roman" w:eastAsia="Times New Roman" w:hAnsi="Times New Roman" w:cs="Times New Roman"/>
          <w:i/>
          <w:sz w:val="24"/>
          <w:szCs w:val="24"/>
        </w:rPr>
        <w:t>Psychological Bulletin</w:t>
      </w:r>
      <w:r>
        <w:rPr>
          <w:rFonts w:ascii="Times New Roman" w:eastAsia="Times New Roman" w:hAnsi="Times New Roman" w:cs="Times New Roman"/>
          <w:sz w:val="24"/>
          <w:szCs w:val="24"/>
        </w:rPr>
        <w:t>, 127(3), 424-433.</w:t>
      </w:r>
      <w:r>
        <w:rPr>
          <w:rFonts w:ascii="Times New Roman" w:hAnsi="Times New Roman" w:cs="Times New Roman"/>
          <w:sz w:val="24"/>
          <w:szCs w:val="24"/>
        </w:rPr>
        <w:br w:type="page"/>
      </w:r>
    </w:p>
    <w:p w:rsidR="00C50A1F" w:rsidRDefault="00C50A1F" w:rsidP="00C50A1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Supplemental Material C – Reanalysis of Results with Van de Castle (1971)</w:t>
      </w:r>
    </w:p>
    <w:tbl>
      <w:tblPr>
        <w:tblStyle w:val="TableGrid"/>
        <w:tblW w:w="9360" w:type="dxa"/>
        <w:tblLayout w:type="fixed"/>
        <w:tblLook w:val="04A0" w:firstRow="1" w:lastRow="0" w:firstColumn="1" w:lastColumn="0" w:noHBand="0" w:noVBand="1"/>
      </w:tblPr>
      <w:tblGrid>
        <w:gridCol w:w="1515"/>
        <w:gridCol w:w="1092"/>
        <w:gridCol w:w="1093"/>
        <w:gridCol w:w="1092"/>
        <w:gridCol w:w="1093"/>
        <w:gridCol w:w="1093"/>
        <w:gridCol w:w="1093"/>
        <w:gridCol w:w="1289"/>
      </w:tblGrid>
      <w:tr w:rsidR="00C50A1F" w:rsidTr="00965A39">
        <w:tc>
          <w:tcPr>
            <w:tcW w:w="1515" w:type="dxa"/>
            <w:tcBorders>
              <w:top w:val="single" w:sz="24" w:space="0" w:color="auto"/>
              <w:left w:val="nil"/>
              <w:bottom w:val="nil"/>
              <w:right w:val="nil"/>
            </w:tcBorders>
          </w:tcPr>
          <w:p w:rsidR="00C50A1F" w:rsidRPr="00067804" w:rsidRDefault="00C50A1F" w:rsidP="00965A39">
            <w:pPr>
              <w:rPr>
                <w:rFonts w:ascii="Times New Roman" w:hAnsi="Times New Roman" w:cs="Times New Roman"/>
              </w:rPr>
            </w:pPr>
          </w:p>
        </w:tc>
        <w:tc>
          <w:tcPr>
            <w:tcW w:w="1092"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p>
        </w:tc>
        <w:tc>
          <w:tcPr>
            <w:tcW w:w="1092" w:type="dxa"/>
            <w:tcBorders>
              <w:top w:val="single" w:sz="24" w:space="0" w:color="auto"/>
              <w:left w:val="nil"/>
              <w:bottom w:val="nil"/>
              <w:right w:val="nil"/>
            </w:tcBorders>
            <w:vAlign w:val="center"/>
          </w:tcPr>
          <w:p w:rsidR="00C50A1F" w:rsidRPr="00067804" w:rsidRDefault="00C50A1F" w:rsidP="00965A39">
            <w:pPr>
              <w:jc w:val="center"/>
              <w:rPr>
                <w:rFonts w:ascii="Times New Roman" w:eastAsia="Calibri" w:hAnsi="Times New Roman" w:cs="Times New Roman"/>
              </w:rPr>
            </w:pP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p>
        </w:tc>
        <w:tc>
          <w:tcPr>
            <w:tcW w:w="2382" w:type="dxa"/>
            <w:gridSpan w:val="2"/>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Implied Missing</w:t>
            </w:r>
          </w:p>
        </w:tc>
      </w:tr>
      <w:tr w:rsidR="00C50A1F" w:rsidTr="00965A39">
        <w:tc>
          <w:tcPr>
            <w:tcW w:w="1515" w:type="dxa"/>
            <w:tcBorders>
              <w:top w:val="nil"/>
              <w:left w:val="nil"/>
              <w:bottom w:val="single" w:sz="24" w:space="0" w:color="auto"/>
              <w:right w:val="nil"/>
            </w:tcBorders>
          </w:tcPr>
          <w:p w:rsidR="00C50A1F" w:rsidRPr="00067804" w:rsidRDefault="00C50A1F" w:rsidP="00965A39">
            <w:pPr>
              <w:rPr>
                <w:rFonts w:ascii="Times New Roman" w:hAnsi="Times New Roman" w:cs="Times New Roman"/>
              </w:rPr>
            </w:pPr>
          </w:p>
        </w:tc>
        <w:tc>
          <w:tcPr>
            <w:tcW w:w="1092"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k</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i/>
              </w:rPr>
              <w:t>I</w:t>
            </w:r>
            <w:r w:rsidRPr="00067804">
              <w:rPr>
                <w:rFonts w:ascii="Times New Roman" w:hAnsi="Times New Roman" w:cs="Times New Roman"/>
                <w:i/>
                <w:vertAlign w:val="superscript"/>
              </w:rPr>
              <w:t>2</w:t>
            </w:r>
          </w:p>
        </w:tc>
        <w:tc>
          <w:tcPr>
            <w:tcW w:w="1092"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Fail Safe k</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 xml:space="preserve">Egger’s Test </w:t>
            </w:r>
            <w:r w:rsidRPr="00067804">
              <w:rPr>
                <w:rFonts w:ascii="Times New Roman" w:hAnsi="Times New Roman" w:cs="Times New Roman"/>
                <w:i/>
              </w:rPr>
              <w:t>β</w:t>
            </w:r>
            <w:r w:rsidRPr="00067804">
              <w:rPr>
                <w:rFonts w:ascii="Times New Roman" w:hAnsi="Times New Roman" w:cs="Times New Roman"/>
                <w:i/>
                <w:vertAlign w:val="subscript"/>
              </w:rPr>
              <w:t>0</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Egger’s Test t</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Left of Mean</w:t>
            </w:r>
          </w:p>
        </w:tc>
        <w:tc>
          <w:tcPr>
            <w:tcW w:w="1289"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Right of Mean</w:t>
            </w:r>
          </w:p>
        </w:tc>
      </w:tr>
      <w:tr w:rsidR="00C50A1F" w:rsidTr="00965A39">
        <w:tc>
          <w:tcPr>
            <w:tcW w:w="1515" w:type="dxa"/>
            <w:tcBorders>
              <w:top w:val="single" w:sz="24" w:space="0" w:color="auto"/>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Overall</w:t>
            </w:r>
          </w:p>
        </w:tc>
        <w:tc>
          <w:tcPr>
            <w:tcW w:w="1092" w:type="dxa"/>
            <w:tcBorders>
              <w:top w:val="single" w:sz="24" w:space="0" w:color="auto"/>
              <w:left w:val="nil"/>
              <w:bottom w:val="nil"/>
              <w:right w:val="nil"/>
            </w:tcBorders>
            <w:vAlign w:val="center"/>
          </w:tcPr>
          <w:p w:rsidR="00C50A1F" w:rsidRPr="003D0316" w:rsidRDefault="00C50A1F" w:rsidP="00965A39">
            <w:pPr>
              <w:jc w:val="center"/>
              <w:rPr>
                <w:rFonts w:ascii="Times New Roman" w:hAnsi="Times New Roman" w:cs="Times New Roman"/>
                <w:vertAlign w:val="superscript"/>
              </w:rPr>
            </w:pPr>
            <w:r w:rsidRPr="00067804">
              <w:rPr>
                <w:rFonts w:ascii="Times New Roman" w:hAnsi="Times New Roman" w:cs="Times New Roman"/>
              </w:rPr>
              <w:t>4</w:t>
            </w:r>
            <w:r>
              <w:rPr>
                <w:rFonts w:ascii="Times New Roman" w:hAnsi="Times New Roman" w:cs="Times New Roman"/>
              </w:rPr>
              <w:t>5</w:t>
            </w:r>
            <w:r>
              <w:rPr>
                <w:rFonts w:ascii="Times New Roman" w:hAnsi="Times New Roman" w:cs="Times New Roman"/>
                <w:vertAlign w:val="superscript"/>
              </w:rPr>
              <w:t>a</w:t>
            </w: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.567</w:t>
            </w:r>
          </w:p>
        </w:tc>
        <w:tc>
          <w:tcPr>
            <w:tcW w:w="1092"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w:t>
            </w:r>
            <w:r>
              <w:rPr>
                <w:rFonts w:ascii="Times New Roman" w:hAnsi="Times New Roman" w:cs="Times New Roman"/>
              </w:rPr>
              <w:t>33</w:t>
            </w: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391</w:t>
            </w: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1.687*</w:t>
            </w: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7</w:t>
            </w:r>
          </w:p>
        </w:tc>
        <w:tc>
          <w:tcPr>
            <w:tcW w:w="1289"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p>
        </w:tc>
      </w:tr>
      <w:tr w:rsidR="00C50A1F" w:rsidTr="00965A39">
        <w:tc>
          <w:tcPr>
            <w:tcW w:w="1515"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Telepathy</w:t>
            </w:r>
          </w:p>
        </w:tc>
        <w:tc>
          <w:tcPr>
            <w:tcW w:w="1092" w:type="dxa"/>
            <w:tcBorders>
              <w:top w:val="nil"/>
              <w:left w:val="nil"/>
              <w:bottom w:val="nil"/>
              <w:right w:val="nil"/>
            </w:tcBorders>
            <w:vAlign w:val="center"/>
          </w:tcPr>
          <w:p w:rsidR="00C50A1F" w:rsidRPr="003D0316" w:rsidRDefault="00C50A1F" w:rsidP="00965A39">
            <w:pPr>
              <w:jc w:val="center"/>
              <w:rPr>
                <w:rFonts w:ascii="Times New Roman" w:hAnsi="Times New Roman" w:cs="Times New Roman"/>
                <w:vertAlign w:val="superscript"/>
              </w:rPr>
            </w:pPr>
            <w:r w:rsidRPr="00067804">
              <w:rPr>
                <w:rFonts w:ascii="Times New Roman" w:hAnsi="Times New Roman" w:cs="Times New Roman"/>
              </w:rPr>
              <w:t>22</w:t>
            </w:r>
            <w:r>
              <w:rPr>
                <w:rFonts w:ascii="Times New Roman" w:hAnsi="Times New Roman" w:cs="Times New Roman"/>
                <w:vertAlign w:val="superscript"/>
              </w:rPr>
              <w:t>a</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0.00</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.155</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.616</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p>
        </w:tc>
      </w:tr>
      <w:tr w:rsidR="00C50A1F" w:rsidTr="00965A39">
        <w:tc>
          <w:tcPr>
            <w:tcW w:w="1515"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Clairvoyance</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26.713</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7</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-.535</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.532</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w:t>
            </w:r>
          </w:p>
        </w:tc>
      </w:tr>
      <w:tr w:rsidR="00C50A1F" w:rsidTr="00965A39">
        <w:tc>
          <w:tcPr>
            <w:tcW w:w="1515" w:type="dxa"/>
            <w:tcBorders>
              <w:top w:val="nil"/>
              <w:left w:val="nil"/>
              <w:bottom w:val="single" w:sz="24" w:space="0" w:color="auto"/>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Precognition</w:t>
            </w:r>
          </w:p>
        </w:tc>
        <w:tc>
          <w:tcPr>
            <w:tcW w:w="1092"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9</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27.487</w:t>
            </w:r>
          </w:p>
        </w:tc>
        <w:tc>
          <w:tcPr>
            <w:tcW w:w="1092"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573</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.834</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w:t>
            </w:r>
          </w:p>
        </w:tc>
        <w:tc>
          <w:tcPr>
            <w:tcW w:w="1289"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p>
        </w:tc>
      </w:tr>
    </w:tbl>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.10</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.05</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.01</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.001</w:t>
      </w:r>
    </w:p>
    <w:p w:rsidR="00C50A1F" w:rsidRPr="00CF1011" w:rsidRDefault="00C50A1F" w:rsidP="00C50A1F">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 Indicates difference between primary analysis and supplemental analysis.</w:t>
      </w:r>
    </w:p>
    <w:p w:rsidR="00C50A1F" w:rsidRDefault="00C50A1F" w:rsidP="00C50A1F">
      <w:pPr>
        <w:spacing w:after="0" w:line="240" w:lineRule="auto"/>
        <w:rPr>
          <w:rFonts w:ascii="Times New Roman" w:hAnsi="Times New Roman" w:cs="Times New Roman"/>
          <w:sz w:val="24"/>
          <w:szCs w:val="24"/>
        </w:rPr>
      </w:pPr>
    </w:p>
    <w:p w:rsidR="00C50A1F" w:rsidRDefault="00C50A1F" w:rsidP="00C50A1F">
      <w:pPr>
        <w:rPr>
          <w:rFonts w:ascii="Times New Roman" w:hAnsi="Times New Roman" w:cs="Times New Roman"/>
          <w:sz w:val="24"/>
          <w:szCs w:val="24"/>
        </w:rPr>
      </w:pPr>
      <w:r>
        <w:rPr>
          <w:rFonts w:ascii="Times New Roman" w:hAnsi="Times New Roman" w:cs="Times New Roman"/>
          <w:sz w:val="24"/>
          <w:szCs w:val="24"/>
        </w:rPr>
        <w:br w:type="page"/>
      </w:r>
    </w:p>
    <w:p w:rsidR="00C50A1F" w:rsidRDefault="00C50A1F" w:rsidP="00C50A1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Supplemental Material C Continued - Reanalysis of Results with Van de Castle (1971)</w:t>
      </w:r>
    </w:p>
    <w:tbl>
      <w:tblPr>
        <w:tblStyle w:val="TableGrid"/>
        <w:tblW w:w="9360" w:type="dxa"/>
        <w:tblLayout w:type="fixed"/>
        <w:tblLook w:val="04A0" w:firstRow="1" w:lastRow="0" w:firstColumn="1" w:lastColumn="0" w:noHBand="0" w:noVBand="1"/>
      </w:tblPr>
      <w:tblGrid>
        <w:gridCol w:w="1515"/>
        <w:gridCol w:w="1092"/>
        <w:gridCol w:w="1093"/>
        <w:gridCol w:w="1092"/>
        <w:gridCol w:w="1093"/>
        <w:gridCol w:w="1093"/>
        <w:gridCol w:w="1093"/>
        <w:gridCol w:w="1289"/>
      </w:tblGrid>
      <w:tr w:rsidR="00C50A1F" w:rsidTr="00965A39">
        <w:tc>
          <w:tcPr>
            <w:tcW w:w="1515" w:type="dxa"/>
            <w:tcBorders>
              <w:top w:val="single" w:sz="24" w:space="0" w:color="auto"/>
              <w:left w:val="nil"/>
              <w:bottom w:val="single" w:sz="24" w:space="0" w:color="auto"/>
              <w:right w:val="nil"/>
            </w:tcBorders>
          </w:tcPr>
          <w:p w:rsidR="00C50A1F" w:rsidRPr="00067804" w:rsidRDefault="00C50A1F" w:rsidP="00965A39">
            <w:pPr>
              <w:rPr>
                <w:rFonts w:ascii="Times New Roman" w:hAnsi="Times New Roman" w:cs="Times New Roman"/>
              </w:rPr>
            </w:pPr>
          </w:p>
        </w:tc>
        <w:tc>
          <w:tcPr>
            <w:tcW w:w="1092" w:type="dxa"/>
            <w:tcBorders>
              <w:top w:val="single" w:sz="24" w:space="0" w:color="auto"/>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k</w:t>
            </w:r>
          </w:p>
        </w:tc>
        <w:tc>
          <w:tcPr>
            <w:tcW w:w="1093" w:type="dxa"/>
            <w:tcBorders>
              <w:top w:val="single" w:sz="24" w:space="0" w:color="auto"/>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n</w:t>
            </w:r>
          </w:p>
        </w:tc>
        <w:tc>
          <w:tcPr>
            <w:tcW w:w="1092" w:type="dxa"/>
            <w:tcBorders>
              <w:top w:val="single" w:sz="24" w:space="0" w:color="auto"/>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r</m:t>
                    </m:r>
                  </m:e>
                </m:acc>
              </m:oMath>
            </m:oMathPara>
          </w:p>
        </w:tc>
        <w:tc>
          <w:tcPr>
            <w:tcW w:w="1093" w:type="dxa"/>
            <w:tcBorders>
              <w:top w:val="single" w:sz="24" w:space="0" w:color="auto"/>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95% C.I.</w:t>
            </w:r>
          </w:p>
        </w:tc>
        <w:tc>
          <w:tcPr>
            <w:tcW w:w="1093" w:type="dxa"/>
            <w:tcBorders>
              <w:top w:val="single" w:sz="24" w:space="0" w:color="auto"/>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z-value</w:t>
            </w:r>
          </w:p>
        </w:tc>
        <w:tc>
          <w:tcPr>
            <w:tcW w:w="1093" w:type="dxa"/>
            <w:tcBorders>
              <w:top w:val="single" w:sz="24" w:space="0" w:color="auto"/>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p-value</w:t>
            </w:r>
          </w:p>
        </w:tc>
        <w:tc>
          <w:tcPr>
            <w:tcW w:w="1289" w:type="dxa"/>
            <w:tcBorders>
              <w:top w:val="single" w:sz="24" w:space="0" w:color="auto"/>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Q (df)</w:t>
            </w:r>
          </w:p>
        </w:tc>
      </w:tr>
      <w:tr w:rsidR="00C50A1F" w:rsidTr="00965A39">
        <w:tc>
          <w:tcPr>
            <w:tcW w:w="1515" w:type="dxa"/>
            <w:tcBorders>
              <w:top w:val="single" w:sz="24" w:space="0" w:color="auto"/>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Overall</w:t>
            </w:r>
          </w:p>
        </w:tc>
        <w:tc>
          <w:tcPr>
            <w:tcW w:w="1092" w:type="dxa"/>
            <w:tcBorders>
              <w:top w:val="single" w:sz="24" w:space="0" w:color="auto"/>
              <w:left w:val="nil"/>
              <w:bottom w:val="nil"/>
              <w:right w:val="nil"/>
            </w:tcBorders>
            <w:vAlign w:val="center"/>
          </w:tcPr>
          <w:p w:rsidR="00C50A1F" w:rsidRPr="003D0316" w:rsidRDefault="00C50A1F" w:rsidP="00965A39">
            <w:pPr>
              <w:jc w:val="center"/>
              <w:rPr>
                <w:rFonts w:ascii="Times New Roman" w:hAnsi="Times New Roman" w:cs="Times New Roman"/>
                <w:vertAlign w:val="superscript"/>
              </w:rPr>
            </w:pPr>
            <w:r w:rsidRPr="00067804">
              <w:rPr>
                <w:rFonts w:ascii="Times New Roman" w:hAnsi="Times New Roman" w:cs="Times New Roman"/>
              </w:rPr>
              <w:t>4</w:t>
            </w:r>
            <w:r>
              <w:rPr>
                <w:rFonts w:ascii="Times New Roman" w:hAnsi="Times New Roman" w:cs="Times New Roman"/>
              </w:rPr>
              <w:t>5</w:t>
            </w:r>
            <w:r>
              <w:rPr>
                <w:rFonts w:ascii="Times New Roman" w:hAnsi="Times New Roman" w:cs="Times New Roman"/>
                <w:vertAlign w:val="superscript"/>
              </w:rPr>
              <w:t>a</w:t>
            </w: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w:t>
            </w:r>
            <w:r>
              <w:rPr>
                <w:rFonts w:ascii="Times New Roman" w:hAnsi="Times New Roman" w:cs="Times New Roman"/>
              </w:rPr>
              <w:t>858</w:t>
            </w:r>
          </w:p>
        </w:tc>
        <w:tc>
          <w:tcPr>
            <w:tcW w:w="1092"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.09</w:t>
            </w: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.04, .14</w:t>
            </w: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w:t>
            </w:r>
            <w:r>
              <w:rPr>
                <w:rFonts w:ascii="Times New Roman" w:hAnsi="Times New Roman" w:cs="Times New Roman"/>
              </w:rPr>
              <w:t>658</w:t>
            </w:r>
          </w:p>
        </w:tc>
        <w:tc>
          <w:tcPr>
            <w:tcW w:w="109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&lt;</w:t>
            </w:r>
            <w:r w:rsidRPr="00067804">
              <w:rPr>
                <w:rFonts w:ascii="Times New Roman" w:hAnsi="Times New Roman" w:cs="Times New Roman"/>
              </w:rPr>
              <w:t>.001</w:t>
            </w:r>
            <w:r>
              <w:rPr>
                <w:rFonts w:ascii="Times New Roman" w:hAnsi="Times New Roman" w:cs="Times New Roman"/>
              </w:rPr>
              <w:t>***</w:t>
            </w:r>
          </w:p>
        </w:tc>
        <w:tc>
          <w:tcPr>
            <w:tcW w:w="1289"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44.2</w:t>
            </w:r>
            <w:r>
              <w:rPr>
                <w:rFonts w:ascii="Times New Roman" w:hAnsi="Times New Roman" w:cs="Times New Roman"/>
              </w:rPr>
              <w:t>51</w:t>
            </w:r>
            <w:r w:rsidRPr="00067804">
              <w:rPr>
                <w:rFonts w:ascii="Times New Roman" w:hAnsi="Times New Roman" w:cs="Times New Roman"/>
              </w:rPr>
              <w:t xml:space="preserve"> (4</w:t>
            </w:r>
            <w:r>
              <w:rPr>
                <w:rFonts w:ascii="Times New Roman" w:hAnsi="Times New Roman" w:cs="Times New Roman"/>
              </w:rPr>
              <w:t>4</w:t>
            </w:r>
            <w:r w:rsidRPr="00067804">
              <w:rPr>
                <w:rFonts w:ascii="Times New Roman" w:hAnsi="Times New Roman" w:cs="Times New Roman"/>
              </w:rPr>
              <w:t>)</w:t>
            </w:r>
          </w:p>
        </w:tc>
      </w:tr>
      <w:tr w:rsidR="00C50A1F" w:rsidTr="00965A39">
        <w:tc>
          <w:tcPr>
            <w:tcW w:w="1515" w:type="dxa"/>
            <w:tcBorders>
              <w:top w:val="nil"/>
              <w:left w:val="nil"/>
              <w:bottom w:val="nil"/>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Small n</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24</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202</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.20</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.03, .36</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2.299</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.022</w:t>
            </w:r>
            <w:r>
              <w:rPr>
                <w:rFonts w:ascii="Times New Roman" w:hAnsi="Times New Roman" w:cs="Times New Roman"/>
              </w:rPr>
              <w:t>*</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13.393 (23)</w:t>
            </w:r>
          </w:p>
        </w:tc>
      </w:tr>
      <w:tr w:rsidR="00C50A1F" w:rsidTr="00965A39">
        <w:tc>
          <w:tcPr>
            <w:tcW w:w="1515" w:type="dxa"/>
            <w:tcBorders>
              <w:top w:val="nil"/>
              <w:left w:val="nil"/>
              <w:bottom w:val="nil"/>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Medium n</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345</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-.01, .27</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1.820</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.069</w:t>
            </w:r>
            <w:r>
              <w:rPr>
                <w:rFonts w:ascii="Times New Roman" w:hAnsi="Times New Roman" w:cs="Times New Roman"/>
              </w:rPr>
              <w:t>†</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18.683 (12)</w:t>
            </w:r>
          </w:p>
        </w:tc>
      </w:tr>
      <w:tr w:rsidR="00C50A1F" w:rsidTr="00965A39">
        <w:tc>
          <w:tcPr>
            <w:tcW w:w="1515" w:type="dxa"/>
            <w:tcBorders>
              <w:top w:val="nil"/>
              <w:left w:val="nil"/>
              <w:bottom w:val="dashed" w:sz="4" w:space="0" w:color="auto"/>
              <w:right w:val="nil"/>
            </w:tcBorders>
          </w:tcPr>
          <w:p w:rsidR="00C50A1F" w:rsidRPr="00D84858" w:rsidRDefault="00C50A1F" w:rsidP="00965A39">
            <w:pPr>
              <w:ind w:left="165"/>
              <w:rPr>
                <w:rFonts w:ascii="Times New Roman" w:hAnsi="Times New Roman" w:cs="Times New Roman"/>
                <w:vertAlign w:val="superscript"/>
              </w:rPr>
            </w:pPr>
            <w:r w:rsidRPr="00067804">
              <w:rPr>
                <w:rFonts w:ascii="Times New Roman" w:hAnsi="Times New Roman" w:cs="Times New Roman"/>
              </w:rPr>
              <w:t>Large n</w:t>
            </w:r>
          </w:p>
        </w:tc>
        <w:tc>
          <w:tcPr>
            <w:tcW w:w="1092" w:type="dxa"/>
            <w:tcBorders>
              <w:top w:val="nil"/>
              <w:left w:val="nil"/>
              <w:bottom w:val="dashed" w:sz="4" w:space="0" w:color="auto"/>
              <w:right w:val="nil"/>
            </w:tcBorders>
            <w:vAlign w:val="center"/>
          </w:tcPr>
          <w:p w:rsidR="00C50A1F" w:rsidRPr="003D0316" w:rsidRDefault="00C50A1F" w:rsidP="00965A39">
            <w:pPr>
              <w:jc w:val="center"/>
              <w:rPr>
                <w:rFonts w:ascii="Times New Roman" w:hAnsi="Times New Roman" w:cs="Times New Roman"/>
                <w:vertAlign w:val="superscript"/>
              </w:rPr>
            </w:pPr>
            <w:r>
              <w:rPr>
                <w:rFonts w:ascii="Times New Roman" w:hAnsi="Times New Roman" w:cs="Times New Roman"/>
              </w:rPr>
              <w:t>8</w:t>
            </w:r>
            <w:r>
              <w:rPr>
                <w:rFonts w:ascii="Times New Roman" w:hAnsi="Times New Roman" w:cs="Times New Roman"/>
                <w:vertAlign w:val="superscript"/>
              </w:rPr>
              <w:t>a</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w:t>
            </w:r>
            <w:r>
              <w:rPr>
                <w:rFonts w:ascii="Times New Roman" w:hAnsi="Times New Roman" w:cs="Times New Roman"/>
              </w:rPr>
              <w:t>311</w:t>
            </w:r>
          </w:p>
        </w:tc>
        <w:tc>
          <w:tcPr>
            <w:tcW w:w="1092"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r>
              <w:rPr>
                <w:rFonts w:ascii="Times New Roman" w:hAnsi="Times New Roman" w:cs="Times New Roman"/>
              </w:rPr>
              <w:t>7</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.00</w:t>
            </w:r>
            <w:r w:rsidRPr="00067804">
              <w:rPr>
                <w:rFonts w:ascii="Times New Roman" w:hAnsi="Times New Roman" w:cs="Times New Roman"/>
              </w:rPr>
              <w:t>, .1</w:t>
            </w:r>
            <w:r>
              <w:rPr>
                <w:rFonts w:ascii="Times New Roman" w:hAnsi="Times New Roman" w:cs="Times New Roman"/>
              </w:rPr>
              <w:t>3</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2.057</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040*</w:t>
            </w:r>
          </w:p>
        </w:tc>
        <w:tc>
          <w:tcPr>
            <w:tcW w:w="1289"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8.935</w:t>
            </w:r>
            <w:r w:rsidRPr="00067804">
              <w:rPr>
                <w:rFonts w:ascii="Times New Roman" w:hAnsi="Times New Roman" w:cs="Times New Roman"/>
              </w:rPr>
              <w:t xml:space="preserve"> (</w:t>
            </w:r>
            <w:r>
              <w:rPr>
                <w:rFonts w:ascii="Times New Roman" w:hAnsi="Times New Roman" w:cs="Times New Roman"/>
              </w:rPr>
              <w:t>7</w:t>
            </w:r>
            <w:r w:rsidRPr="00067804">
              <w:rPr>
                <w:rFonts w:ascii="Times New Roman" w:hAnsi="Times New Roman" w:cs="Times New Roman"/>
              </w:rPr>
              <w:t>)</w:t>
            </w:r>
          </w:p>
        </w:tc>
      </w:tr>
      <w:tr w:rsidR="00C50A1F" w:rsidTr="00965A39">
        <w:tc>
          <w:tcPr>
            <w:tcW w:w="1515" w:type="dxa"/>
            <w:tcBorders>
              <w:top w:val="dashed" w:sz="4" w:space="0" w:color="auto"/>
              <w:left w:val="nil"/>
              <w:bottom w:val="nil"/>
              <w:right w:val="nil"/>
            </w:tcBorders>
          </w:tcPr>
          <w:p w:rsidR="00C50A1F" w:rsidRPr="00D84858" w:rsidRDefault="00C50A1F" w:rsidP="00965A39">
            <w:pPr>
              <w:rPr>
                <w:rFonts w:ascii="Times New Roman" w:hAnsi="Times New Roman" w:cs="Times New Roman"/>
                <w:vertAlign w:val="superscript"/>
              </w:rPr>
            </w:pPr>
            <w:r w:rsidRPr="00067804">
              <w:rPr>
                <w:rFonts w:ascii="Times New Roman" w:hAnsi="Times New Roman" w:cs="Times New Roman"/>
              </w:rPr>
              <w:t>Telepathy</w:t>
            </w:r>
          </w:p>
        </w:tc>
        <w:tc>
          <w:tcPr>
            <w:tcW w:w="1092" w:type="dxa"/>
            <w:tcBorders>
              <w:top w:val="dashed" w:sz="4" w:space="0" w:color="auto"/>
              <w:left w:val="nil"/>
              <w:bottom w:val="nil"/>
              <w:right w:val="nil"/>
            </w:tcBorders>
            <w:vAlign w:val="center"/>
          </w:tcPr>
          <w:p w:rsidR="00C50A1F" w:rsidRPr="003D0316" w:rsidRDefault="00C50A1F" w:rsidP="00965A39">
            <w:pPr>
              <w:jc w:val="center"/>
              <w:rPr>
                <w:rFonts w:ascii="Times New Roman" w:hAnsi="Times New Roman" w:cs="Times New Roman"/>
                <w:vertAlign w:val="superscript"/>
              </w:rPr>
            </w:pPr>
            <w:r w:rsidRPr="00067804">
              <w:rPr>
                <w:rFonts w:ascii="Times New Roman" w:hAnsi="Times New Roman" w:cs="Times New Roman"/>
              </w:rPr>
              <w:t>22</w:t>
            </w:r>
            <w:r>
              <w:rPr>
                <w:rFonts w:ascii="Times New Roman" w:hAnsi="Times New Roman" w:cs="Times New Roman"/>
                <w:vertAlign w:val="superscript"/>
              </w:rPr>
              <w:t>a</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599</w:t>
            </w:r>
          </w:p>
        </w:tc>
        <w:tc>
          <w:tcPr>
            <w:tcW w:w="1092"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.04, .21</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2.939</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.003</w:t>
            </w:r>
            <w:r>
              <w:rPr>
                <w:rFonts w:ascii="Times New Roman" w:hAnsi="Times New Roman" w:cs="Times New Roman"/>
              </w:rPr>
              <w:t>**</w:t>
            </w:r>
          </w:p>
        </w:tc>
        <w:tc>
          <w:tcPr>
            <w:tcW w:w="1289"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12.416 (21)</w:t>
            </w:r>
          </w:p>
        </w:tc>
      </w:tr>
      <w:tr w:rsidR="00C50A1F" w:rsidTr="00965A39">
        <w:tc>
          <w:tcPr>
            <w:tcW w:w="1515" w:type="dxa"/>
            <w:tcBorders>
              <w:top w:val="nil"/>
              <w:left w:val="nil"/>
              <w:bottom w:val="nil"/>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Small n</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17</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140</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.14</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-.07, .33</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1.309</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.191</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6.921 (16)</w:t>
            </w:r>
          </w:p>
        </w:tc>
      </w:tr>
      <w:tr w:rsidR="00C50A1F" w:rsidTr="00965A39">
        <w:tc>
          <w:tcPr>
            <w:tcW w:w="1515" w:type="dxa"/>
            <w:tcBorders>
              <w:top w:val="nil"/>
              <w:left w:val="nil"/>
              <w:bottom w:val="nil"/>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Medium n</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106</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.11</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-.09, .30</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1.075</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.282</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.686 (2)</w:t>
            </w:r>
          </w:p>
        </w:tc>
      </w:tr>
      <w:tr w:rsidR="00C50A1F" w:rsidTr="00965A39">
        <w:tc>
          <w:tcPr>
            <w:tcW w:w="1515" w:type="dxa"/>
            <w:tcBorders>
              <w:top w:val="nil"/>
              <w:left w:val="nil"/>
              <w:bottom w:val="dashed" w:sz="4" w:space="0" w:color="auto"/>
              <w:right w:val="nil"/>
            </w:tcBorders>
          </w:tcPr>
          <w:p w:rsidR="00C50A1F" w:rsidRPr="00D84858" w:rsidRDefault="00C50A1F" w:rsidP="00965A39">
            <w:pPr>
              <w:ind w:left="165"/>
              <w:rPr>
                <w:rFonts w:ascii="Times New Roman" w:hAnsi="Times New Roman" w:cs="Times New Roman"/>
                <w:vertAlign w:val="superscript"/>
              </w:rPr>
            </w:pPr>
            <w:r w:rsidRPr="00067804">
              <w:rPr>
                <w:rFonts w:ascii="Times New Roman" w:hAnsi="Times New Roman" w:cs="Times New Roman"/>
              </w:rPr>
              <w:t>Large n</w:t>
            </w:r>
          </w:p>
        </w:tc>
        <w:tc>
          <w:tcPr>
            <w:tcW w:w="1092" w:type="dxa"/>
            <w:tcBorders>
              <w:top w:val="nil"/>
              <w:left w:val="nil"/>
              <w:bottom w:val="dashed" w:sz="4" w:space="0" w:color="auto"/>
              <w:right w:val="nil"/>
            </w:tcBorders>
            <w:vAlign w:val="center"/>
          </w:tcPr>
          <w:p w:rsidR="00C50A1F" w:rsidRPr="003D0316" w:rsidRDefault="00C50A1F" w:rsidP="00965A39">
            <w:pPr>
              <w:jc w:val="center"/>
              <w:rPr>
                <w:rFonts w:ascii="Times New Roman" w:hAnsi="Times New Roman" w:cs="Times New Roman"/>
                <w:vertAlign w:val="superscript"/>
              </w:rPr>
            </w:pPr>
            <w:r w:rsidRPr="00067804">
              <w:rPr>
                <w:rFonts w:ascii="Times New Roman" w:hAnsi="Times New Roman" w:cs="Times New Roman"/>
              </w:rPr>
              <w:t>2</w:t>
            </w:r>
            <w:r>
              <w:rPr>
                <w:rFonts w:ascii="Times New Roman" w:hAnsi="Times New Roman" w:cs="Times New Roman"/>
                <w:vertAlign w:val="superscript"/>
              </w:rPr>
              <w:t>a</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353</w:t>
            </w:r>
          </w:p>
        </w:tc>
        <w:tc>
          <w:tcPr>
            <w:tcW w:w="1092"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.14</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-.09, .36</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1.213</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.225</w:t>
            </w:r>
          </w:p>
        </w:tc>
        <w:tc>
          <w:tcPr>
            <w:tcW w:w="1289"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4.763 (1)</w:t>
            </w:r>
          </w:p>
        </w:tc>
      </w:tr>
      <w:tr w:rsidR="00C50A1F" w:rsidTr="00965A39">
        <w:tc>
          <w:tcPr>
            <w:tcW w:w="1515" w:type="dxa"/>
            <w:tcBorders>
              <w:top w:val="dashed" w:sz="4" w:space="0" w:color="auto"/>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Clairvoyance</w:t>
            </w:r>
          </w:p>
        </w:tc>
        <w:tc>
          <w:tcPr>
            <w:tcW w:w="1092"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236</w:t>
            </w:r>
          </w:p>
        </w:tc>
        <w:tc>
          <w:tcPr>
            <w:tcW w:w="1092"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.19</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.03, .35</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2.252</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.024</w:t>
            </w:r>
            <w:r>
              <w:rPr>
                <w:rFonts w:ascii="Times New Roman" w:hAnsi="Times New Roman" w:cs="Times New Roman"/>
              </w:rPr>
              <w:t>*</w:t>
            </w:r>
          </w:p>
        </w:tc>
        <w:tc>
          <w:tcPr>
            <w:tcW w:w="1289"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15.009 (11)</w:t>
            </w:r>
          </w:p>
        </w:tc>
      </w:tr>
      <w:tr w:rsidR="00C50A1F" w:rsidTr="00965A39">
        <w:tc>
          <w:tcPr>
            <w:tcW w:w="1515" w:type="dxa"/>
            <w:tcBorders>
              <w:top w:val="nil"/>
              <w:left w:val="nil"/>
              <w:bottom w:val="nil"/>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Small n</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34</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.31</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 .63</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1.495</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.135</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2.000 (3)</w:t>
            </w:r>
          </w:p>
        </w:tc>
      </w:tr>
      <w:tr w:rsidR="00C50A1F" w:rsidTr="00965A39">
        <w:tc>
          <w:tcPr>
            <w:tcW w:w="1515" w:type="dxa"/>
            <w:tcBorders>
              <w:top w:val="nil"/>
              <w:left w:val="nil"/>
              <w:bottom w:val="nil"/>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Medium n</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8</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202</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.17</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-.03, .36</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1.664</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.096</w:t>
            </w:r>
            <w:r>
              <w:rPr>
                <w:rFonts w:ascii="Times New Roman" w:hAnsi="Times New Roman" w:cs="Times New Roman"/>
              </w:rPr>
              <w:t>†</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12.673 (7)</w:t>
            </w:r>
          </w:p>
        </w:tc>
      </w:tr>
      <w:tr w:rsidR="00C50A1F" w:rsidTr="00965A39">
        <w:tc>
          <w:tcPr>
            <w:tcW w:w="1515" w:type="dxa"/>
            <w:tcBorders>
              <w:top w:val="nil"/>
              <w:left w:val="nil"/>
              <w:bottom w:val="dashed" w:sz="4" w:space="0" w:color="auto"/>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Large n</w:t>
            </w:r>
          </w:p>
        </w:tc>
        <w:tc>
          <w:tcPr>
            <w:tcW w:w="1092"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p>
        </w:tc>
        <w:tc>
          <w:tcPr>
            <w:tcW w:w="1092"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p>
        </w:tc>
        <w:tc>
          <w:tcPr>
            <w:tcW w:w="1093"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p>
        </w:tc>
        <w:tc>
          <w:tcPr>
            <w:tcW w:w="1289" w:type="dxa"/>
            <w:tcBorders>
              <w:top w:val="nil"/>
              <w:left w:val="nil"/>
              <w:bottom w:val="dashed" w:sz="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p>
        </w:tc>
      </w:tr>
      <w:tr w:rsidR="00C50A1F" w:rsidTr="00965A39">
        <w:tc>
          <w:tcPr>
            <w:tcW w:w="1515" w:type="dxa"/>
            <w:tcBorders>
              <w:top w:val="dashed" w:sz="4" w:space="0" w:color="auto"/>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Precognition</w:t>
            </w:r>
          </w:p>
        </w:tc>
        <w:tc>
          <w:tcPr>
            <w:tcW w:w="1092"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9</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823</w:t>
            </w:r>
          </w:p>
        </w:tc>
        <w:tc>
          <w:tcPr>
            <w:tcW w:w="1092"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r>
              <w:rPr>
                <w:rFonts w:ascii="Times New Roman" w:hAnsi="Times New Roman" w:cs="Times New Roman"/>
              </w:rPr>
              <w:t>4</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06</w:t>
            </w:r>
            <w:r w:rsidRPr="00067804">
              <w:rPr>
                <w:rFonts w:ascii="Times New Roman" w:hAnsi="Times New Roman" w:cs="Times New Roman"/>
              </w:rPr>
              <w:t>, .1</w:t>
            </w:r>
            <w:r>
              <w:rPr>
                <w:rFonts w:ascii="Times New Roman" w:hAnsi="Times New Roman" w:cs="Times New Roman"/>
              </w:rPr>
              <w:t>3</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796</w:t>
            </w:r>
          </w:p>
        </w:tc>
        <w:tc>
          <w:tcPr>
            <w:tcW w:w="1093"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426</w:t>
            </w:r>
          </w:p>
        </w:tc>
        <w:tc>
          <w:tcPr>
            <w:tcW w:w="1289" w:type="dxa"/>
            <w:tcBorders>
              <w:top w:val="dashed" w:sz="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11.032</w:t>
            </w:r>
            <w:r w:rsidRPr="00067804">
              <w:rPr>
                <w:rFonts w:ascii="Times New Roman" w:hAnsi="Times New Roman" w:cs="Times New Roman"/>
              </w:rPr>
              <w:t xml:space="preserve"> (</w:t>
            </w:r>
            <w:r>
              <w:rPr>
                <w:rFonts w:ascii="Times New Roman" w:hAnsi="Times New Roman" w:cs="Times New Roman"/>
              </w:rPr>
              <w:t>8</w:t>
            </w:r>
            <w:r w:rsidRPr="00067804">
              <w:rPr>
                <w:rFonts w:ascii="Times New Roman" w:hAnsi="Times New Roman" w:cs="Times New Roman"/>
              </w:rPr>
              <w:t>)</w:t>
            </w:r>
          </w:p>
        </w:tc>
      </w:tr>
      <w:tr w:rsidR="00C50A1F" w:rsidTr="00965A39">
        <w:tc>
          <w:tcPr>
            <w:tcW w:w="1515" w:type="dxa"/>
            <w:tcBorders>
              <w:top w:val="nil"/>
              <w:left w:val="nil"/>
              <w:bottom w:val="nil"/>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Small n</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28</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.39</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-.18, .76</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1.365</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.172</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3.337 (2)</w:t>
            </w:r>
          </w:p>
        </w:tc>
      </w:tr>
      <w:tr w:rsidR="00C50A1F" w:rsidTr="00965A39">
        <w:tc>
          <w:tcPr>
            <w:tcW w:w="1515" w:type="dxa"/>
            <w:tcBorders>
              <w:top w:val="nil"/>
              <w:left w:val="nil"/>
              <w:bottom w:val="nil"/>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Medium n</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37</w:t>
            </w:r>
          </w:p>
        </w:tc>
        <w:tc>
          <w:tcPr>
            <w:tcW w:w="1092"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-.05</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-.64, .57</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-.150</w:t>
            </w:r>
          </w:p>
        </w:tc>
        <w:tc>
          <w:tcPr>
            <w:tcW w:w="109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.881</w:t>
            </w:r>
          </w:p>
        </w:tc>
        <w:tc>
          <w:tcPr>
            <w:tcW w:w="1289"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3.954 (1)</w:t>
            </w:r>
          </w:p>
        </w:tc>
      </w:tr>
      <w:tr w:rsidR="00C50A1F" w:rsidTr="00965A39">
        <w:tc>
          <w:tcPr>
            <w:tcW w:w="1515" w:type="dxa"/>
            <w:tcBorders>
              <w:top w:val="nil"/>
              <w:left w:val="nil"/>
              <w:bottom w:val="single" w:sz="24" w:space="0" w:color="auto"/>
              <w:right w:val="nil"/>
            </w:tcBorders>
          </w:tcPr>
          <w:p w:rsidR="00C50A1F" w:rsidRPr="00067804" w:rsidRDefault="00C50A1F" w:rsidP="00965A39">
            <w:pPr>
              <w:ind w:left="165"/>
              <w:rPr>
                <w:rFonts w:ascii="Times New Roman" w:hAnsi="Times New Roman" w:cs="Times New Roman"/>
              </w:rPr>
            </w:pPr>
            <w:r w:rsidRPr="00067804">
              <w:rPr>
                <w:rFonts w:ascii="Times New Roman" w:hAnsi="Times New Roman" w:cs="Times New Roman"/>
              </w:rPr>
              <w:t>Large n</w:t>
            </w:r>
          </w:p>
        </w:tc>
        <w:tc>
          <w:tcPr>
            <w:tcW w:w="1092"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4</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758</w:t>
            </w:r>
          </w:p>
        </w:tc>
        <w:tc>
          <w:tcPr>
            <w:tcW w:w="1092"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r>
              <w:rPr>
                <w:rFonts w:ascii="Times New Roman" w:hAnsi="Times New Roman" w:cs="Times New Roman"/>
              </w:rPr>
              <w:t>3</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r>
              <w:rPr>
                <w:rFonts w:ascii="Times New Roman" w:hAnsi="Times New Roman" w:cs="Times New Roman"/>
              </w:rPr>
              <w:t>4</w:t>
            </w:r>
            <w:r w:rsidRPr="00067804">
              <w:rPr>
                <w:rFonts w:ascii="Times New Roman" w:hAnsi="Times New Roman" w:cs="Times New Roman"/>
              </w:rPr>
              <w:t>, .</w:t>
            </w:r>
            <w:r>
              <w:rPr>
                <w:rFonts w:ascii="Times New Roman" w:hAnsi="Times New Roman" w:cs="Times New Roman"/>
              </w:rPr>
              <w:t>10</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863</w:t>
            </w:r>
          </w:p>
        </w:tc>
        <w:tc>
          <w:tcPr>
            <w:tcW w:w="109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388</w:t>
            </w:r>
          </w:p>
        </w:tc>
        <w:tc>
          <w:tcPr>
            <w:tcW w:w="1289"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1.600</w:t>
            </w:r>
            <w:r w:rsidRPr="00067804">
              <w:rPr>
                <w:rFonts w:ascii="Times New Roman" w:hAnsi="Times New Roman" w:cs="Times New Roman"/>
              </w:rPr>
              <w:t xml:space="preserve"> (</w:t>
            </w:r>
            <w:r>
              <w:rPr>
                <w:rFonts w:ascii="Times New Roman" w:hAnsi="Times New Roman" w:cs="Times New Roman"/>
              </w:rPr>
              <w:t>3</w:t>
            </w:r>
            <w:r w:rsidRPr="00067804">
              <w:rPr>
                <w:rFonts w:ascii="Times New Roman" w:hAnsi="Times New Roman" w:cs="Times New Roman"/>
              </w:rPr>
              <w:t>)</w:t>
            </w:r>
          </w:p>
        </w:tc>
      </w:tr>
    </w:tbl>
    <w:p w:rsidR="00C50A1F" w:rsidRPr="00EB3595" w:rsidRDefault="00C50A1F" w:rsidP="00C50A1F">
      <w:pPr>
        <w:spacing w:after="0" w:line="240" w:lineRule="auto"/>
        <w:ind w:left="720" w:hanging="720"/>
        <w:rPr>
          <w:rFonts w:ascii="Times New Roman" w:eastAsia="Times New Roman" w:hAnsi="Times New Roman" w:cs="Times New Roman"/>
          <w:sz w:val="24"/>
          <w:szCs w:val="24"/>
        </w:rPr>
      </w:pPr>
      <w:r w:rsidRPr="00EB3595">
        <w:rPr>
          <w:rFonts w:ascii="Times New Roman" w:hAnsi="Times New Roman" w:cs="Times New Roman"/>
          <w:sz w:val="24"/>
          <w:szCs w:val="24"/>
        </w:rPr>
        <w:t xml:space="preserve">Note: k = number of studies ; n = sample size ; </w:t>
      </w:r>
      <m:oMath>
        <m:acc>
          <m:accPr>
            <m:chr m:val="̅"/>
            <m:ctrlPr>
              <w:rPr>
                <w:rFonts w:ascii="Cambria Math" w:hAnsi="Cambria Math" w:cs="Times New Roman"/>
                <w:i/>
                <w:sz w:val="24"/>
                <w:szCs w:val="24"/>
              </w:rPr>
            </m:ctrlPr>
          </m:accPr>
          <m:e>
            <m:r>
              <w:rPr>
                <w:rFonts w:ascii="Cambria Math" w:hAnsi="Cambria Math" w:cs="Times New Roman"/>
                <w:sz w:val="24"/>
                <w:szCs w:val="24"/>
              </w:rPr>
              <m:t>r</m:t>
            </m:r>
          </m:e>
        </m:acc>
      </m:oMath>
      <w:r w:rsidRPr="00EB3595">
        <w:rPr>
          <w:rFonts w:ascii="Times New Roman" w:eastAsiaTheme="minorEastAsia" w:hAnsi="Times New Roman" w:cs="Times New Roman"/>
          <w:sz w:val="24"/>
          <w:szCs w:val="24"/>
        </w:rPr>
        <w:t xml:space="preserve"> = inverse-variance weighted effect size ; 95% CI = 95 percent confidence interval ; Q = </w:t>
      </w:r>
      <w:r>
        <w:rPr>
          <w:rFonts w:ascii="Times New Roman" w:eastAsiaTheme="minorEastAsia" w:hAnsi="Times New Roman" w:cs="Times New Roman"/>
        </w:rPr>
        <w:t>Cochran’s Q</w:t>
      </w:r>
      <w:r w:rsidRPr="00EB3595">
        <w:rPr>
          <w:rFonts w:ascii="Times New Roman" w:eastAsiaTheme="minorEastAsia" w:hAnsi="Times New Roman" w:cs="Times New Roman"/>
          <w:sz w:val="24"/>
          <w:szCs w:val="24"/>
        </w:rPr>
        <w:t xml:space="preserve"> ; df = degrees of freedom</w:t>
      </w:r>
      <w:r>
        <w:rPr>
          <w:rFonts w:ascii="Times New Roman" w:eastAsiaTheme="minorEastAsia" w:hAnsi="Times New Roman" w:cs="Times New Roman"/>
          <w:sz w:val="24"/>
          <w:szCs w:val="24"/>
        </w:rPr>
        <w:t>; Small n = studies with 15 or fewer participants ; Medium n = studies with 15 to 99 participants ; Large n = studies with 100 or more participants.</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.10</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.05</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.01</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.001</w:t>
      </w:r>
    </w:p>
    <w:p w:rsidR="00C50A1F" w:rsidRDefault="00C50A1F" w:rsidP="00C50A1F">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 Indicates difference between primary analysis and supplemental analysis.</w:t>
      </w:r>
    </w:p>
    <w:p w:rsidR="00C50A1F" w:rsidRDefault="00C50A1F" w:rsidP="00C50A1F">
      <w:pPr>
        <w:rPr>
          <w:rFonts w:ascii="Times New Roman" w:hAnsi="Times New Roman" w:cs="Times New Roman"/>
          <w:sz w:val="24"/>
          <w:szCs w:val="24"/>
        </w:rPr>
      </w:pPr>
      <w:r>
        <w:rPr>
          <w:rFonts w:ascii="Times New Roman" w:hAnsi="Times New Roman" w:cs="Times New Roman"/>
          <w:sz w:val="24"/>
          <w:szCs w:val="24"/>
        </w:rPr>
        <w:br w:type="page"/>
      </w:r>
    </w:p>
    <w:p w:rsidR="00C50A1F" w:rsidRDefault="00C50A1F" w:rsidP="00C50A1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Supplemental Material C Continued - Reanalysis of Results with Van de Castle (1971)</w:t>
      </w:r>
    </w:p>
    <w:tbl>
      <w:tblPr>
        <w:tblStyle w:val="TableGrid"/>
        <w:tblW w:w="9360" w:type="dxa"/>
        <w:tblLayout w:type="fixed"/>
        <w:tblLook w:val="04A0" w:firstRow="1" w:lastRow="0" w:firstColumn="1" w:lastColumn="0" w:noHBand="0" w:noVBand="1"/>
      </w:tblPr>
      <w:tblGrid>
        <w:gridCol w:w="1353"/>
        <w:gridCol w:w="1143"/>
        <w:gridCol w:w="1144"/>
        <w:gridCol w:w="1144"/>
        <w:gridCol w:w="1144"/>
        <w:gridCol w:w="1144"/>
        <w:gridCol w:w="1144"/>
        <w:gridCol w:w="1144"/>
      </w:tblGrid>
      <w:tr w:rsidR="00C50A1F" w:rsidTr="00965A39">
        <w:tc>
          <w:tcPr>
            <w:tcW w:w="9360" w:type="dxa"/>
            <w:gridSpan w:val="8"/>
            <w:tcBorders>
              <w:top w:val="single" w:sz="24" w:space="0" w:color="auto"/>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Analyses Separated by Author</w:t>
            </w:r>
          </w:p>
        </w:tc>
      </w:tr>
      <w:tr w:rsidR="00C50A1F" w:rsidTr="00965A39">
        <w:tc>
          <w:tcPr>
            <w:tcW w:w="1353" w:type="dxa"/>
            <w:tcBorders>
              <w:top w:val="nil"/>
              <w:left w:val="nil"/>
              <w:bottom w:val="single" w:sz="24" w:space="0" w:color="auto"/>
              <w:right w:val="nil"/>
            </w:tcBorders>
          </w:tcPr>
          <w:p w:rsidR="00C50A1F" w:rsidRPr="00067804" w:rsidRDefault="00C50A1F" w:rsidP="00965A39">
            <w:pPr>
              <w:rPr>
                <w:rFonts w:ascii="Times New Roman" w:hAnsi="Times New Roman" w:cs="Times New Roman"/>
              </w:rPr>
            </w:pPr>
          </w:p>
        </w:tc>
        <w:tc>
          <w:tcPr>
            <w:tcW w:w="114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k</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N</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r</m:t>
                    </m:r>
                  </m:e>
                </m:acc>
              </m:oMath>
            </m:oMathPara>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95% C.I.</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z-value</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p-value</w:t>
            </w:r>
          </w:p>
        </w:tc>
        <w:tc>
          <w:tcPr>
            <w:tcW w:w="1144" w:type="dxa"/>
            <w:tcBorders>
              <w:top w:val="nil"/>
              <w:left w:val="nil"/>
              <w:bottom w:val="single" w:sz="24" w:space="0" w:color="auto"/>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Q (df)</w:t>
            </w:r>
          </w:p>
        </w:tc>
      </w:tr>
      <w:tr w:rsidR="00C50A1F" w:rsidTr="00965A39">
        <w:tc>
          <w:tcPr>
            <w:tcW w:w="1353" w:type="dxa"/>
            <w:tcBorders>
              <w:top w:val="single" w:sz="24" w:space="0" w:color="auto"/>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Braud</w:t>
            </w:r>
          </w:p>
        </w:tc>
        <w:tc>
          <w:tcPr>
            <w:tcW w:w="114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66</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 36</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.950</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.342</w:t>
            </w:r>
          </w:p>
        </w:tc>
        <w:tc>
          <w:tcPr>
            <w:tcW w:w="1144" w:type="dxa"/>
            <w:tcBorders>
              <w:top w:val="single" w:sz="24" w:space="0" w:color="auto"/>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.657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Child</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.09, .88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2.219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.027</w:t>
            </w:r>
            <w:r>
              <w:rPr>
                <w:rFonts w:ascii="Times New Roman" w:hAnsi="Times New Roman" w:cs="Times New Roman"/>
              </w:rPr>
              <w:t>*</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.194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Dalton</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76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.16, .57</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3.292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.001</w:t>
            </w:r>
            <w:r>
              <w:rPr>
                <w:rFonts w:ascii="Times New Roman" w:hAnsi="Times New Roman" w:cs="Times New Roman"/>
              </w:rPr>
              <w:t>**</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.610 (2)</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Foulkes</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-.55, .55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.997</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.153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Harley</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-.52, .52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1.000</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2.987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Hearne</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-.31, .45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.406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.685</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.510 (5)</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Kanthamani</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34</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-.11, .59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1.429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.153</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.777 (2)</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Krippner</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11</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294</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.07</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-.05, .19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1.095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.273</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7.484 (10)</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Luke</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411</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 .09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-.079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.937</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.220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Markwick</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-.07, .21</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1.055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.291</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.276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Roe</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 .23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.650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.516</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3.202 (4)</w:t>
            </w:r>
          </w:p>
        </w:tc>
      </w:tr>
      <w:tr w:rsidR="00C50A1F" w:rsidTr="00965A39">
        <w:tc>
          <w:tcPr>
            <w:tcW w:w="1353" w:type="dxa"/>
            <w:tcBorders>
              <w:top w:val="nil"/>
              <w:left w:val="nil"/>
              <w:bottom w:val="single" w:sz="24" w:space="0" w:color="auto"/>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Other</w:t>
            </w:r>
          </w:p>
        </w:tc>
        <w:tc>
          <w:tcPr>
            <w:tcW w:w="114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5</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526</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0</w:t>
            </w:r>
            <w:r w:rsidRPr="00067804">
              <w:rPr>
                <w:rFonts w:ascii="Times New Roman" w:hAnsi="Times New Roman" w:cs="Times New Roman"/>
              </w:rPr>
              <w:t>6, .</w:t>
            </w:r>
            <w:r>
              <w:rPr>
                <w:rFonts w:ascii="Times New Roman" w:hAnsi="Times New Roman" w:cs="Times New Roman"/>
              </w:rPr>
              <w:t>28</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1.312</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190</w:t>
            </w:r>
          </w:p>
        </w:tc>
        <w:tc>
          <w:tcPr>
            <w:tcW w:w="1144" w:type="dxa"/>
            <w:tcBorders>
              <w:top w:val="nil"/>
              <w:left w:val="nil"/>
              <w:bottom w:val="single" w:sz="24" w:space="0" w:color="auto"/>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w:t>
            </w:r>
            <w:r>
              <w:rPr>
                <w:rFonts w:ascii="Times New Roman" w:hAnsi="Times New Roman" w:cs="Times New Roman"/>
              </w:rPr>
              <w:t>946</w:t>
            </w:r>
            <w:r w:rsidRPr="00067804">
              <w:rPr>
                <w:rFonts w:ascii="Times New Roman" w:hAnsi="Times New Roman" w:cs="Times New Roman"/>
              </w:rPr>
              <w:t xml:space="preserve"> (</w:t>
            </w:r>
            <w:r>
              <w:rPr>
                <w:rFonts w:ascii="Times New Roman" w:hAnsi="Times New Roman" w:cs="Times New Roman"/>
              </w:rPr>
              <w:t>4</w:t>
            </w:r>
            <w:r w:rsidRPr="00067804">
              <w:rPr>
                <w:rFonts w:ascii="Times New Roman" w:hAnsi="Times New Roman" w:cs="Times New Roman"/>
              </w:rPr>
              <w:t>)</w:t>
            </w:r>
          </w:p>
        </w:tc>
      </w:tr>
      <w:tr w:rsidR="00C50A1F" w:rsidTr="00965A39">
        <w:tc>
          <w:tcPr>
            <w:tcW w:w="9360" w:type="dxa"/>
            <w:gridSpan w:val="8"/>
            <w:tcBorders>
              <w:top w:val="single" w:sz="24" w:space="0" w:color="auto"/>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Analyses Separated by Publication Outlet</w:t>
            </w:r>
          </w:p>
        </w:tc>
      </w:tr>
      <w:tr w:rsidR="00C50A1F" w:rsidTr="00965A39">
        <w:tc>
          <w:tcPr>
            <w:tcW w:w="1353" w:type="dxa"/>
            <w:tcBorders>
              <w:top w:val="nil"/>
              <w:left w:val="nil"/>
              <w:bottom w:val="single" w:sz="24" w:space="0" w:color="auto"/>
              <w:right w:val="nil"/>
            </w:tcBorders>
          </w:tcPr>
          <w:p w:rsidR="00C50A1F" w:rsidRPr="00067804" w:rsidRDefault="00C50A1F" w:rsidP="00965A39">
            <w:pPr>
              <w:rPr>
                <w:rFonts w:ascii="Times New Roman" w:hAnsi="Times New Roman" w:cs="Times New Roman"/>
              </w:rPr>
            </w:pPr>
          </w:p>
        </w:tc>
        <w:tc>
          <w:tcPr>
            <w:tcW w:w="114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k</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N</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r</m:t>
                    </m:r>
                  </m:e>
                </m:acc>
              </m:oMath>
            </m:oMathPara>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95% C.I.</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z-value</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p-value</w:t>
            </w:r>
          </w:p>
        </w:tc>
        <w:tc>
          <w:tcPr>
            <w:tcW w:w="1144" w:type="dxa"/>
            <w:tcBorders>
              <w:top w:val="nil"/>
              <w:left w:val="nil"/>
              <w:bottom w:val="single" w:sz="24" w:space="0" w:color="auto"/>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Q (df)</w:t>
            </w:r>
          </w:p>
        </w:tc>
      </w:tr>
      <w:tr w:rsidR="00C50A1F" w:rsidTr="00965A39">
        <w:tc>
          <w:tcPr>
            <w:tcW w:w="1353" w:type="dxa"/>
            <w:tcBorders>
              <w:top w:val="single" w:sz="24" w:space="0" w:color="auto"/>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ACPPA</w:t>
            </w:r>
          </w:p>
        </w:tc>
        <w:tc>
          <w:tcPr>
            <w:tcW w:w="1143"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50</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.30</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 .56</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1.937</w:t>
            </w:r>
          </w:p>
        </w:tc>
        <w:tc>
          <w:tcPr>
            <w:tcW w:w="1144" w:type="dxa"/>
            <w:tcBorders>
              <w:top w:val="single" w:sz="24" w:space="0" w:color="auto"/>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.053</w:t>
            </w:r>
            <w:r>
              <w:rPr>
                <w:rFonts w:ascii="Times New Roman" w:hAnsi="Times New Roman" w:cs="Times New Roman"/>
              </w:rPr>
              <w:t>†</w:t>
            </w:r>
          </w:p>
        </w:tc>
        <w:tc>
          <w:tcPr>
            <w:tcW w:w="1144" w:type="dxa"/>
            <w:tcBorders>
              <w:top w:val="single" w:sz="24" w:space="0" w:color="auto"/>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.836 (3)</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Book</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-.55, .55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1.000</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.155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EJPP</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.07</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 .26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.742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.458</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1.026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EMS</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-.55, .55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.999</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1.361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IJPP</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-.38, .60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.533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.594</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.118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JASPR</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.25, .71</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3.571</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&lt;.001</w:t>
            </w:r>
            <w:r>
              <w:rPr>
                <w:rFonts w:ascii="Times New Roman" w:hAnsi="Times New Roman" w:cs="Times New Roman"/>
              </w:rPr>
              <w:t>***</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.467 (2)</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JPP</w:t>
            </w:r>
          </w:p>
        </w:tc>
        <w:tc>
          <w:tcPr>
            <w:tcW w:w="1143" w:type="dxa"/>
            <w:tcBorders>
              <w:top w:val="nil"/>
              <w:left w:val="nil"/>
              <w:bottom w:val="nil"/>
              <w:right w:val="nil"/>
            </w:tcBorders>
            <w:vAlign w:val="center"/>
          </w:tcPr>
          <w:p w:rsidR="00C50A1F" w:rsidRPr="003D0316" w:rsidRDefault="00C50A1F" w:rsidP="00965A39">
            <w:pPr>
              <w:jc w:val="center"/>
              <w:rPr>
                <w:rFonts w:ascii="Times New Roman" w:hAnsi="Times New Roman" w:cs="Times New Roman"/>
                <w:vertAlign w:val="superscript"/>
              </w:rPr>
            </w:pPr>
            <w:r>
              <w:rPr>
                <w:rFonts w:ascii="Times New Roman" w:hAnsi="Times New Roman" w:cs="Times New Roman"/>
              </w:rPr>
              <w:t>3</w:t>
            </w:r>
            <w:r>
              <w:rPr>
                <w:rFonts w:ascii="Times New Roman" w:hAnsi="Times New Roman" w:cs="Times New Roman"/>
                <w:vertAlign w:val="superscript"/>
              </w:rPr>
              <w:t>a</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Pr>
                <w:rFonts w:ascii="Times New Roman" w:hAnsi="Times New Roman" w:cs="Times New Roman"/>
              </w:rPr>
              <w:t>409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w:t>
            </w:r>
            <w:r>
              <w:rPr>
                <w:rFonts w:ascii="Times New Roman" w:hAnsi="Times New Roman" w:cs="Times New Roman"/>
              </w:rPr>
              <w:t>21</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w:t>
            </w:r>
            <w:r>
              <w:rPr>
                <w:rFonts w:ascii="Times New Roman" w:hAnsi="Times New Roman" w:cs="Times New Roman"/>
              </w:rPr>
              <w:t>2</w:t>
            </w:r>
            <w:r w:rsidRPr="00067804">
              <w:rPr>
                <w:rFonts w:ascii="Times New Roman" w:hAnsi="Times New Roman" w:cs="Times New Roman"/>
              </w:rPr>
              <w:t>, .</w:t>
            </w:r>
            <w:r>
              <w:rPr>
                <w:rFonts w:ascii="Times New Roman" w:hAnsi="Times New Roman" w:cs="Times New Roman"/>
              </w:rPr>
              <w:t>39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2.1</w:t>
            </w:r>
            <w:r>
              <w:rPr>
                <w:rFonts w:ascii="Times New Roman" w:hAnsi="Times New Roman" w:cs="Times New Roman"/>
              </w:rPr>
              <w:t>36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.03</w:t>
            </w:r>
            <w:r>
              <w:rPr>
                <w:rFonts w:ascii="Times New Roman" w:hAnsi="Times New Roman" w:cs="Times New Roman"/>
              </w:rPr>
              <w:t>3*</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Pr>
                <w:rFonts w:ascii="Times New Roman" w:hAnsi="Times New Roman" w:cs="Times New Roman"/>
              </w:rPr>
              <w:t>5</w:t>
            </w:r>
            <w:r w:rsidRPr="00067804">
              <w:rPr>
                <w:rFonts w:ascii="Times New Roman" w:hAnsi="Times New Roman" w:cs="Times New Roman"/>
              </w:rPr>
              <w:t>.</w:t>
            </w:r>
            <w:r>
              <w:rPr>
                <w:rFonts w:ascii="Times New Roman" w:hAnsi="Times New Roman" w:cs="Times New Roman"/>
              </w:rPr>
              <w:t>134</w:t>
            </w:r>
            <w:r w:rsidRPr="00067804">
              <w:rPr>
                <w:rFonts w:ascii="Times New Roman" w:hAnsi="Times New Roman" w:cs="Times New Roman"/>
              </w:rPr>
              <w:t xml:space="preserve">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JSPR</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-.13, .18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.325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.746</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5.687 (11)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PMS</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16</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-.55, .55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.003</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.997</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.153 (1)</w:t>
            </w:r>
          </w:p>
        </w:tc>
      </w:tr>
      <w:tr w:rsidR="00C50A1F" w:rsidTr="00965A39">
        <w:tc>
          <w:tcPr>
            <w:tcW w:w="1353" w:type="dxa"/>
            <w:tcBorders>
              <w:top w:val="nil"/>
              <w:left w:val="nil"/>
              <w:bottom w:val="nil"/>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RPP</w:t>
            </w:r>
          </w:p>
        </w:tc>
        <w:tc>
          <w:tcPr>
            <w:tcW w:w="1143"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7</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298</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-.07, .25</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1.079</w:t>
            </w:r>
          </w:p>
        </w:tc>
        <w:tc>
          <w:tcPr>
            <w:tcW w:w="1144" w:type="dxa"/>
            <w:tcBorders>
              <w:top w:val="nil"/>
              <w:left w:val="nil"/>
              <w:bottom w:val="nil"/>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.281</w:t>
            </w:r>
          </w:p>
        </w:tc>
        <w:tc>
          <w:tcPr>
            <w:tcW w:w="1144" w:type="dxa"/>
            <w:tcBorders>
              <w:top w:val="nil"/>
              <w:left w:val="nil"/>
              <w:bottom w:val="nil"/>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8.671 (6)</w:t>
            </w:r>
          </w:p>
        </w:tc>
      </w:tr>
      <w:tr w:rsidR="00C50A1F" w:rsidTr="00965A39">
        <w:tc>
          <w:tcPr>
            <w:tcW w:w="1353" w:type="dxa"/>
            <w:tcBorders>
              <w:top w:val="nil"/>
              <w:left w:val="nil"/>
              <w:bottom w:val="single" w:sz="24" w:space="0" w:color="auto"/>
              <w:right w:val="nil"/>
            </w:tcBorders>
          </w:tcPr>
          <w:p w:rsidR="00C50A1F" w:rsidRPr="00067804" w:rsidRDefault="00C50A1F" w:rsidP="00965A39">
            <w:pPr>
              <w:rPr>
                <w:rFonts w:ascii="Times New Roman" w:hAnsi="Times New Roman" w:cs="Times New Roman"/>
              </w:rPr>
            </w:pPr>
            <w:r w:rsidRPr="00067804">
              <w:rPr>
                <w:rFonts w:ascii="Times New Roman" w:hAnsi="Times New Roman" w:cs="Times New Roman"/>
              </w:rPr>
              <w:t>Other</w:t>
            </w:r>
          </w:p>
        </w:tc>
        <w:tc>
          <w:tcPr>
            <w:tcW w:w="1143"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662</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.02</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-.06, .10</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.566</w:t>
            </w:r>
          </w:p>
        </w:tc>
        <w:tc>
          <w:tcPr>
            <w:tcW w:w="1144" w:type="dxa"/>
            <w:tcBorders>
              <w:top w:val="nil"/>
              <w:left w:val="nil"/>
              <w:bottom w:val="single" w:sz="24" w:space="0" w:color="auto"/>
              <w:right w:val="nil"/>
            </w:tcBorders>
            <w:vAlign w:val="center"/>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.571</w:t>
            </w:r>
          </w:p>
        </w:tc>
        <w:tc>
          <w:tcPr>
            <w:tcW w:w="1144" w:type="dxa"/>
            <w:tcBorders>
              <w:top w:val="nil"/>
              <w:left w:val="nil"/>
              <w:bottom w:val="single" w:sz="24" w:space="0" w:color="auto"/>
              <w:right w:val="nil"/>
            </w:tcBorders>
          </w:tcPr>
          <w:p w:rsidR="00C50A1F" w:rsidRPr="00067804" w:rsidRDefault="00C50A1F" w:rsidP="00965A39">
            <w:pPr>
              <w:jc w:val="center"/>
              <w:rPr>
                <w:rFonts w:ascii="Times New Roman" w:hAnsi="Times New Roman" w:cs="Times New Roman"/>
              </w:rPr>
            </w:pPr>
            <w:r w:rsidRPr="00067804">
              <w:rPr>
                <w:rFonts w:ascii="Times New Roman" w:hAnsi="Times New Roman" w:cs="Times New Roman"/>
              </w:rPr>
              <w:t>3.127 (5)</w:t>
            </w:r>
          </w:p>
        </w:tc>
      </w:tr>
    </w:tbl>
    <w:p w:rsidR="00C50A1F" w:rsidRDefault="00C50A1F" w:rsidP="00C50A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k = number of studies ; n = sample size ; </w:t>
      </w:r>
      <m:oMath>
        <m:acc>
          <m:accPr>
            <m:chr m:val="̅"/>
            <m:ctrlPr>
              <w:rPr>
                <w:rFonts w:ascii="Cambria Math" w:hAnsi="Cambria Math" w:cs="Times New Roman"/>
                <w:i/>
              </w:rPr>
            </m:ctrlPr>
          </m:accPr>
          <m:e>
            <m:r>
              <w:rPr>
                <w:rFonts w:ascii="Cambria Math" w:hAnsi="Cambria Math" w:cs="Times New Roman"/>
              </w:rPr>
              <m:t>r</m:t>
            </m:r>
          </m:e>
        </m:acc>
      </m:oMath>
      <w:r>
        <w:rPr>
          <w:rFonts w:ascii="Times New Roman" w:eastAsiaTheme="minorEastAsia" w:hAnsi="Times New Roman" w:cs="Times New Roman"/>
        </w:rPr>
        <w:t xml:space="preserve"> = inverse-variance weighted effect size ; 95% CI = 95 percent confidence interval ; Q = Cochran’s Q ; df = degrees of freedom ; </w:t>
      </w:r>
      <w:r>
        <w:rPr>
          <w:rFonts w:ascii="Times New Roman" w:hAnsi="Times New Roman" w:cs="Times New Roman"/>
          <w:sz w:val="24"/>
          <w:szCs w:val="24"/>
        </w:rPr>
        <w:t>ACPPA = Annual Convention of the Parapsychological Association ; Book = Dream Telepathy: Experiments in nocturnal ESP ; EJPP = European Journal of Parapsychology ; EMS = Experimental Medicine &amp; Surgery ; IJPP = International Journal of Parapsychology ; JASPR = Journal of the American Society for Psychical Research ; JPP = Journal of Parapsychology ; JSPR = Journal of the Society for Psychical Research ; PMS = Perceptual and Motor Skills ; RPP = Research in Parapsychology ; Other = Publication outlet with only one represented study.</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.10</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.05</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.01</w:t>
      </w:r>
    </w:p>
    <w:p w:rsidR="00C50A1F" w:rsidRPr="00D84858" w:rsidRDefault="00C50A1F" w:rsidP="00C50A1F">
      <w:pPr>
        <w:spacing w:after="0" w:line="240" w:lineRule="auto"/>
        <w:rPr>
          <w:rFonts w:ascii="Times New Roman" w:hAnsi="Times New Roman" w:cs="Times New Roman"/>
          <w:sz w:val="24"/>
          <w:szCs w:val="24"/>
        </w:rPr>
      </w:pPr>
      <w:r w:rsidRPr="00D84858">
        <w:rPr>
          <w:rFonts w:ascii="Times New Roman" w:hAnsi="Times New Roman" w:cs="Times New Roman"/>
          <w:sz w:val="24"/>
          <w:szCs w:val="24"/>
        </w:rPr>
        <w:t>*** p &lt; .001</w:t>
      </w:r>
    </w:p>
    <w:p w:rsidR="00C50A1F" w:rsidRDefault="00C50A1F" w:rsidP="00C50A1F">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 Indicates difference between primary analysis and supplemental analysis.</w:t>
      </w:r>
    </w:p>
    <w:p w:rsidR="00C50A1F" w:rsidRDefault="00C50A1F" w:rsidP="00C50A1F">
      <w:pPr>
        <w:rPr>
          <w:rFonts w:ascii="Times New Roman" w:hAnsi="Times New Roman" w:cs="Times New Roman"/>
          <w:sz w:val="24"/>
          <w:szCs w:val="24"/>
        </w:rPr>
      </w:pPr>
      <w:r>
        <w:rPr>
          <w:rFonts w:ascii="Times New Roman" w:hAnsi="Times New Roman" w:cs="Times New Roman"/>
          <w:sz w:val="24"/>
          <w:szCs w:val="24"/>
        </w:rPr>
        <w:br w:type="page"/>
      </w:r>
    </w:p>
    <w:p w:rsidR="00C50A1F" w:rsidRDefault="00C50A1F" w:rsidP="00C50A1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Supplemental Material C – Reanalysis of Results with Van de Castle (1971)</w:t>
      </w:r>
    </w:p>
    <w:p w:rsidR="00C50A1F" w:rsidRDefault="00C50A1F" w:rsidP="00C50A1F">
      <w:pPr>
        <w:pStyle w:val="ListParagraph"/>
        <w:numPr>
          <w:ilvl w:val="0"/>
          <w:numId w:val="1"/>
        </w:numPr>
        <w:spacing w:after="0" w:line="480" w:lineRule="auto"/>
        <w:ind w:left="360"/>
        <w:rPr>
          <w:rFonts w:ascii="Times New Roman" w:hAnsi="Times New Roman" w:cs="Times New Roman"/>
          <w:sz w:val="24"/>
          <w:szCs w:val="24"/>
        </w:rPr>
      </w:pPr>
      <w:r w:rsidRPr="001F54D1">
        <w:rPr>
          <w:rFonts w:ascii="Times New Roman" w:hAnsi="Times New Roman" w:cs="Times New Roman"/>
          <w:sz w:val="24"/>
          <w:szCs w:val="24"/>
        </w:rPr>
        <w:t xml:space="preserve">I tested whether the meta-analytic effects differed by </w:t>
      </w:r>
      <w:r>
        <w:rPr>
          <w:rFonts w:ascii="Times New Roman" w:hAnsi="Times New Roman" w:cs="Times New Roman"/>
          <w:sz w:val="24"/>
          <w:szCs w:val="24"/>
        </w:rPr>
        <w:t>ESP mode</w:t>
      </w:r>
      <w:r w:rsidRPr="001F54D1">
        <w:rPr>
          <w:rFonts w:ascii="Times New Roman" w:hAnsi="Times New Roman" w:cs="Times New Roman"/>
          <w:sz w:val="24"/>
          <w:szCs w:val="24"/>
        </w:rPr>
        <w:t xml:space="preserve"> via calculating a between-group Q.  The </w:t>
      </w:r>
      <w:r>
        <w:rPr>
          <w:rFonts w:ascii="Times New Roman" w:hAnsi="Times New Roman" w:cs="Times New Roman"/>
          <w:sz w:val="24"/>
          <w:szCs w:val="24"/>
        </w:rPr>
        <w:t>ESP mode</w:t>
      </w:r>
      <w:r w:rsidRPr="001F54D1">
        <w:rPr>
          <w:rFonts w:ascii="Times New Roman" w:hAnsi="Times New Roman" w:cs="Times New Roman"/>
          <w:sz w:val="24"/>
          <w:szCs w:val="24"/>
        </w:rPr>
        <w:t xml:space="preserve"> had a </w:t>
      </w:r>
      <w:r>
        <w:rPr>
          <w:rFonts w:ascii="Times New Roman" w:hAnsi="Times New Roman" w:cs="Times New Roman"/>
          <w:sz w:val="24"/>
          <w:szCs w:val="24"/>
        </w:rPr>
        <w:t>marginally</w:t>
      </w:r>
      <w:r w:rsidRPr="001F54D1">
        <w:rPr>
          <w:rFonts w:ascii="Times New Roman" w:hAnsi="Times New Roman" w:cs="Times New Roman"/>
          <w:sz w:val="24"/>
          <w:szCs w:val="24"/>
        </w:rPr>
        <w:t xml:space="preserve"> significant effect (QB = </w:t>
      </w:r>
      <w:r>
        <w:rPr>
          <w:rFonts w:ascii="Times New Roman" w:hAnsi="Times New Roman" w:cs="Times New Roman"/>
          <w:sz w:val="24"/>
          <w:szCs w:val="24"/>
        </w:rPr>
        <w:t>5.482</w:t>
      </w:r>
      <w:r w:rsidRPr="001F54D1">
        <w:rPr>
          <w:rFonts w:ascii="Times New Roman" w:hAnsi="Times New Roman" w:cs="Times New Roman"/>
          <w:sz w:val="24"/>
          <w:szCs w:val="24"/>
        </w:rPr>
        <w:t>, df = 2, p = .0</w:t>
      </w:r>
      <w:r>
        <w:rPr>
          <w:rFonts w:ascii="Times New Roman" w:hAnsi="Times New Roman" w:cs="Times New Roman"/>
          <w:sz w:val="24"/>
          <w:szCs w:val="24"/>
        </w:rPr>
        <w:t>65</w:t>
      </w:r>
      <w:r w:rsidRPr="001F54D1">
        <w:rPr>
          <w:rFonts w:ascii="Times New Roman" w:hAnsi="Times New Roman" w:cs="Times New Roman"/>
          <w:sz w:val="24"/>
          <w:szCs w:val="24"/>
        </w:rPr>
        <w:t>), suggesting that the meta-analytic effect sizes</w:t>
      </w:r>
      <w:r>
        <w:rPr>
          <w:rFonts w:ascii="Times New Roman" w:hAnsi="Times New Roman" w:cs="Times New Roman"/>
          <w:sz w:val="24"/>
          <w:szCs w:val="24"/>
        </w:rPr>
        <w:t xml:space="preserve"> may</w:t>
      </w:r>
      <w:r w:rsidRPr="001F54D1">
        <w:rPr>
          <w:rFonts w:ascii="Times New Roman" w:hAnsi="Times New Roman" w:cs="Times New Roman"/>
          <w:sz w:val="24"/>
          <w:szCs w:val="24"/>
        </w:rPr>
        <w:t xml:space="preserve"> indeed differ by the </w:t>
      </w:r>
      <w:r>
        <w:rPr>
          <w:rFonts w:ascii="Times New Roman" w:hAnsi="Times New Roman" w:cs="Times New Roman"/>
          <w:sz w:val="24"/>
          <w:szCs w:val="24"/>
        </w:rPr>
        <w:t>ESP mode</w:t>
      </w:r>
      <w:r w:rsidRPr="001F54D1">
        <w:rPr>
          <w:rFonts w:ascii="Times New Roman" w:hAnsi="Times New Roman" w:cs="Times New Roman"/>
          <w:sz w:val="24"/>
          <w:szCs w:val="24"/>
        </w:rPr>
        <w:t xml:space="preserve">.  </w:t>
      </w:r>
    </w:p>
    <w:p w:rsidR="00C50A1F" w:rsidRPr="00FB4A71" w:rsidRDefault="00C50A1F" w:rsidP="00C50A1F">
      <w:pPr>
        <w:pStyle w:val="ListParagraph"/>
        <w:numPr>
          <w:ilvl w:val="0"/>
          <w:numId w:val="1"/>
        </w:numPr>
        <w:spacing w:after="0" w:line="480" w:lineRule="auto"/>
        <w:ind w:left="360"/>
        <w:rPr>
          <w:rFonts w:ascii="Times New Roman" w:hAnsi="Times New Roman" w:cs="Times New Roman"/>
          <w:sz w:val="24"/>
          <w:szCs w:val="24"/>
        </w:rPr>
      </w:pPr>
      <w:r w:rsidRPr="00FB4A71">
        <w:rPr>
          <w:rFonts w:ascii="Times New Roman" w:hAnsi="Times New Roman" w:cs="Times New Roman"/>
          <w:sz w:val="24"/>
          <w:szCs w:val="24"/>
        </w:rPr>
        <w:t xml:space="preserve">I reanalyzed the effect of MDL.  The 11 MDL studies produced an inverse-variance weighted effect size of .07 (z-value = 1.095; p = .273; 95% CI [-.05, .19]), which is less than one-fourth of the originally reported effect (.33).  </w:t>
      </w:r>
      <w:r w:rsidRPr="001F54D1">
        <w:rPr>
          <w:rFonts w:ascii="Times New Roman" w:hAnsi="Times New Roman" w:cs="Times New Roman"/>
          <w:sz w:val="24"/>
          <w:szCs w:val="24"/>
        </w:rPr>
        <w:t>The 3</w:t>
      </w:r>
      <w:r>
        <w:rPr>
          <w:rFonts w:ascii="Times New Roman" w:hAnsi="Times New Roman" w:cs="Times New Roman"/>
          <w:sz w:val="24"/>
          <w:szCs w:val="24"/>
        </w:rPr>
        <w:t>4</w:t>
      </w:r>
      <w:r w:rsidRPr="001F54D1">
        <w:rPr>
          <w:rFonts w:ascii="Times New Roman" w:hAnsi="Times New Roman" w:cs="Times New Roman"/>
          <w:sz w:val="24"/>
          <w:szCs w:val="24"/>
        </w:rPr>
        <w:t xml:space="preserve"> non-MDL studies produced an inverse-variance weighted effect size of .10 (z-value = </w:t>
      </w:r>
      <w:r>
        <w:rPr>
          <w:rFonts w:ascii="Times New Roman" w:hAnsi="Times New Roman" w:cs="Times New Roman"/>
          <w:sz w:val="24"/>
          <w:szCs w:val="24"/>
        </w:rPr>
        <w:t>3.255</w:t>
      </w:r>
      <w:r w:rsidRPr="001F54D1">
        <w:rPr>
          <w:rFonts w:ascii="Times New Roman" w:hAnsi="Times New Roman" w:cs="Times New Roman"/>
          <w:sz w:val="24"/>
          <w:szCs w:val="24"/>
        </w:rPr>
        <w:t>; p = .00</w:t>
      </w:r>
      <w:r>
        <w:rPr>
          <w:rFonts w:ascii="Times New Roman" w:hAnsi="Times New Roman" w:cs="Times New Roman"/>
          <w:sz w:val="24"/>
          <w:szCs w:val="24"/>
        </w:rPr>
        <w:t>1</w:t>
      </w:r>
      <w:r w:rsidRPr="001F54D1">
        <w:rPr>
          <w:rFonts w:ascii="Times New Roman" w:hAnsi="Times New Roman" w:cs="Times New Roman"/>
          <w:sz w:val="24"/>
          <w:szCs w:val="24"/>
        </w:rPr>
        <w:t>; 95% CI [.04, .1</w:t>
      </w:r>
      <w:r>
        <w:rPr>
          <w:rFonts w:ascii="Times New Roman" w:hAnsi="Times New Roman" w:cs="Times New Roman"/>
          <w:sz w:val="24"/>
          <w:szCs w:val="24"/>
        </w:rPr>
        <w:t>6</w:t>
      </w:r>
      <w:r w:rsidRPr="001F54D1">
        <w:rPr>
          <w:rFonts w:ascii="Times New Roman" w:hAnsi="Times New Roman" w:cs="Times New Roman"/>
          <w:sz w:val="24"/>
          <w:szCs w:val="24"/>
        </w:rPr>
        <w:t xml:space="preserve">]), </w:t>
      </w:r>
      <w:r w:rsidRPr="00FB4A71">
        <w:rPr>
          <w:rFonts w:ascii="Times New Roman" w:hAnsi="Times New Roman" w:cs="Times New Roman"/>
          <w:sz w:val="24"/>
          <w:szCs w:val="24"/>
        </w:rPr>
        <w:t xml:space="preserve">which is smaller than the originally reported effect (.14).  The confidence interval of the non-MDL studies was entirely contained in the MDL studies, indicating that there was not a significant difference in the two groups.  </w:t>
      </w:r>
      <w:r w:rsidRPr="001F54D1">
        <w:rPr>
          <w:rFonts w:ascii="Times New Roman" w:hAnsi="Times New Roman" w:cs="Times New Roman"/>
          <w:sz w:val="24"/>
          <w:szCs w:val="24"/>
        </w:rPr>
        <w:t>This was further supported by the meta-regression that failed to reach statistical significance (Int = .09</w:t>
      </w:r>
      <w:r>
        <w:rPr>
          <w:rFonts w:ascii="Times New Roman" w:hAnsi="Times New Roman" w:cs="Times New Roman"/>
          <w:sz w:val="24"/>
          <w:szCs w:val="24"/>
        </w:rPr>
        <w:t>5</w:t>
      </w:r>
      <w:r w:rsidRPr="001F54D1">
        <w:rPr>
          <w:rFonts w:ascii="Times New Roman" w:hAnsi="Times New Roman" w:cs="Times New Roman"/>
          <w:sz w:val="24"/>
          <w:szCs w:val="24"/>
        </w:rPr>
        <w:t>, B = -.02</w:t>
      </w:r>
      <w:r>
        <w:rPr>
          <w:rFonts w:ascii="Times New Roman" w:hAnsi="Times New Roman" w:cs="Times New Roman"/>
          <w:sz w:val="24"/>
          <w:szCs w:val="24"/>
        </w:rPr>
        <w:t>2</w:t>
      </w:r>
      <w:r w:rsidRPr="001F54D1">
        <w:rPr>
          <w:rFonts w:ascii="Times New Roman" w:hAnsi="Times New Roman" w:cs="Times New Roman"/>
          <w:sz w:val="24"/>
          <w:szCs w:val="24"/>
        </w:rPr>
        <w:t>, SE = .07</w:t>
      </w:r>
      <w:r>
        <w:rPr>
          <w:rFonts w:ascii="Times New Roman" w:hAnsi="Times New Roman" w:cs="Times New Roman"/>
          <w:sz w:val="24"/>
          <w:szCs w:val="24"/>
        </w:rPr>
        <w:t>1,</w:t>
      </w:r>
      <w:r w:rsidRPr="001F54D1">
        <w:rPr>
          <w:rFonts w:ascii="Times New Roman" w:hAnsi="Times New Roman" w:cs="Times New Roman"/>
          <w:sz w:val="24"/>
          <w:szCs w:val="24"/>
        </w:rPr>
        <w:t xml:space="preserve"> p = .</w:t>
      </w:r>
      <w:r>
        <w:rPr>
          <w:rFonts w:ascii="Times New Roman" w:hAnsi="Times New Roman" w:cs="Times New Roman"/>
          <w:sz w:val="24"/>
          <w:szCs w:val="24"/>
        </w:rPr>
        <w:t>754</w:t>
      </w:r>
      <w:r w:rsidRPr="001F54D1">
        <w:rPr>
          <w:rFonts w:ascii="Times New Roman" w:hAnsi="Times New Roman" w:cs="Times New Roman"/>
          <w:sz w:val="24"/>
          <w:szCs w:val="24"/>
        </w:rPr>
        <w:t>; 95% CI [-.1</w:t>
      </w:r>
      <w:r>
        <w:rPr>
          <w:rFonts w:ascii="Times New Roman" w:hAnsi="Times New Roman" w:cs="Times New Roman"/>
          <w:sz w:val="24"/>
          <w:szCs w:val="24"/>
        </w:rPr>
        <w:t>6</w:t>
      </w:r>
      <w:r w:rsidRPr="001F54D1">
        <w:rPr>
          <w:rFonts w:ascii="Times New Roman" w:hAnsi="Times New Roman" w:cs="Times New Roman"/>
          <w:sz w:val="24"/>
          <w:szCs w:val="24"/>
        </w:rPr>
        <w:t>, .1</w:t>
      </w:r>
      <w:r>
        <w:rPr>
          <w:rFonts w:ascii="Times New Roman" w:hAnsi="Times New Roman" w:cs="Times New Roman"/>
          <w:sz w:val="24"/>
          <w:szCs w:val="24"/>
        </w:rPr>
        <w:t>2</w:t>
      </w:r>
      <w:r w:rsidRPr="001F54D1">
        <w:rPr>
          <w:rFonts w:ascii="Times New Roman" w:hAnsi="Times New Roman" w:cs="Times New Roman"/>
          <w:sz w:val="24"/>
          <w:szCs w:val="24"/>
        </w:rPr>
        <w:t>]).</w:t>
      </w:r>
    </w:p>
    <w:p w:rsidR="00C50A1F" w:rsidRPr="00FA39EE" w:rsidRDefault="00C50A1F" w:rsidP="00C50A1F">
      <w:pPr>
        <w:pStyle w:val="ListParagraph"/>
        <w:numPr>
          <w:ilvl w:val="0"/>
          <w:numId w:val="1"/>
        </w:numPr>
        <w:spacing w:after="0" w:line="480" w:lineRule="auto"/>
        <w:ind w:left="360"/>
        <w:rPr>
          <w:rFonts w:ascii="Times New Roman" w:hAnsi="Times New Roman" w:cs="Times New Roman"/>
          <w:sz w:val="24"/>
          <w:szCs w:val="24"/>
        </w:rPr>
      </w:pPr>
      <w:r w:rsidRPr="00FA39EE">
        <w:rPr>
          <w:rFonts w:ascii="Times New Roman" w:hAnsi="Times New Roman" w:cs="Times New Roman"/>
          <w:sz w:val="24"/>
          <w:szCs w:val="24"/>
        </w:rPr>
        <w:t xml:space="preserve">I reanalyzed the effect of REM.  The 18 REM studies produced an inverse-variance weighted effect size of .06 (z-value = 1.107; p = .268; 95% CI [-.05, .17]), which is one-fourth of the originally reported effect (.24).  </w:t>
      </w:r>
      <w:r w:rsidRPr="001F54D1">
        <w:rPr>
          <w:rFonts w:ascii="Times New Roman" w:hAnsi="Times New Roman" w:cs="Times New Roman"/>
          <w:sz w:val="24"/>
          <w:szCs w:val="24"/>
        </w:rPr>
        <w:t>The 2</w:t>
      </w:r>
      <w:r>
        <w:rPr>
          <w:rFonts w:ascii="Times New Roman" w:hAnsi="Times New Roman" w:cs="Times New Roman"/>
          <w:sz w:val="24"/>
          <w:szCs w:val="24"/>
        </w:rPr>
        <w:t>7</w:t>
      </w:r>
      <w:r w:rsidRPr="001F54D1">
        <w:rPr>
          <w:rFonts w:ascii="Times New Roman" w:hAnsi="Times New Roman" w:cs="Times New Roman"/>
          <w:sz w:val="24"/>
          <w:szCs w:val="24"/>
        </w:rPr>
        <w:t xml:space="preserve"> non-REM studies produced an inverse-variance weighted effect size of .11 (z-value = </w:t>
      </w:r>
      <w:r>
        <w:rPr>
          <w:rFonts w:ascii="Times New Roman" w:hAnsi="Times New Roman" w:cs="Times New Roman"/>
          <w:sz w:val="24"/>
          <w:szCs w:val="24"/>
        </w:rPr>
        <w:t>2.986</w:t>
      </w:r>
      <w:r w:rsidRPr="001F54D1">
        <w:rPr>
          <w:rFonts w:ascii="Times New Roman" w:hAnsi="Times New Roman" w:cs="Times New Roman"/>
          <w:sz w:val="24"/>
          <w:szCs w:val="24"/>
        </w:rPr>
        <w:t>; p = .00</w:t>
      </w:r>
      <w:r>
        <w:rPr>
          <w:rFonts w:ascii="Times New Roman" w:hAnsi="Times New Roman" w:cs="Times New Roman"/>
          <w:sz w:val="24"/>
          <w:szCs w:val="24"/>
        </w:rPr>
        <w:t>3</w:t>
      </w:r>
      <w:r w:rsidRPr="001F54D1">
        <w:rPr>
          <w:rFonts w:ascii="Times New Roman" w:hAnsi="Times New Roman" w:cs="Times New Roman"/>
          <w:sz w:val="24"/>
          <w:szCs w:val="24"/>
        </w:rPr>
        <w:t>; 95% CI [.0</w:t>
      </w:r>
      <w:r>
        <w:rPr>
          <w:rFonts w:ascii="Times New Roman" w:hAnsi="Times New Roman" w:cs="Times New Roman"/>
          <w:sz w:val="24"/>
          <w:szCs w:val="24"/>
        </w:rPr>
        <w:t>4</w:t>
      </w:r>
      <w:r w:rsidRPr="001F54D1">
        <w:rPr>
          <w:rFonts w:ascii="Times New Roman" w:hAnsi="Times New Roman" w:cs="Times New Roman"/>
          <w:sz w:val="24"/>
          <w:szCs w:val="24"/>
        </w:rPr>
        <w:t>, .1</w:t>
      </w:r>
      <w:r>
        <w:rPr>
          <w:rFonts w:ascii="Times New Roman" w:hAnsi="Times New Roman" w:cs="Times New Roman"/>
          <w:sz w:val="24"/>
          <w:szCs w:val="24"/>
        </w:rPr>
        <w:t>8</w:t>
      </w:r>
      <w:r w:rsidRPr="001F54D1">
        <w:rPr>
          <w:rFonts w:ascii="Times New Roman" w:hAnsi="Times New Roman" w:cs="Times New Roman"/>
          <w:sz w:val="24"/>
          <w:szCs w:val="24"/>
        </w:rPr>
        <w:t xml:space="preserve">]), </w:t>
      </w:r>
      <w:r w:rsidRPr="00FA39EE">
        <w:rPr>
          <w:rFonts w:ascii="Times New Roman" w:hAnsi="Times New Roman" w:cs="Times New Roman"/>
          <w:sz w:val="24"/>
          <w:szCs w:val="24"/>
        </w:rPr>
        <w:t xml:space="preserve">which is smaller than the originally reported effect (.16).  Because the confidence intervals </w:t>
      </w:r>
      <w:r>
        <w:rPr>
          <w:rFonts w:ascii="Times New Roman" w:hAnsi="Times New Roman" w:cs="Times New Roman"/>
          <w:sz w:val="24"/>
          <w:szCs w:val="24"/>
        </w:rPr>
        <w:t xml:space="preserve">greatly </w:t>
      </w:r>
      <w:r w:rsidRPr="00FA39EE">
        <w:rPr>
          <w:rFonts w:ascii="Times New Roman" w:hAnsi="Times New Roman" w:cs="Times New Roman"/>
          <w:sz w:val="24"/>
          <w:szCs w:val="24"/>
        </w:rPr>
        <w:t>overlapped, there was not a statistically significant difference between the groups.  This was supported by the meta-regression (</w:t>
      </w:r>
      <w:r w:rsidRPr="001F54D1">
        <w:rPr>
          <w:rFonts w:ascii="Times New Roman" w:hAnsi="Times New Roman" w:cs="Times New Roman"/>
          <w:sz w:val="24"/>
          <w:szCs w:val="24"/>
        </w:rPr>
        <w:t>Int = .</w:t>
      </w:r>
      <w:r>
        <w:rPr>
          <w:rFonts w:ascii="Times New Roman" w:hAnsi="Times New Roman" w:cs="Times New Roman"/>
          <w:sz w:val="24"/>
          <w:szCs w:val="24"/>
        </w:rPr>
        <w:t>096</w:t>
      </w:r>
      <w:r w:rsidRPr="001F54D1">
        <w:rPr>
          <w:rFonts w:ascii="Times New Roman" w:hAnsi="Times New Roman" w:cs="Times New Roman"/>
          <w:sz w:val="24"/>
          <w:szCs w:val="24"/>
        </w:rPr>
        <w:t>, B = -.0</w:t>
      </w:r>
      <w:r>
        <w:rPr>
          <w:rFonts w:ascii="Times New Roman" w:hAnsi="Times New Roman" w:cs="Times New Roman"/>
          <w:sz w:val="24"/>
          <w:szCs w:val="24"/>
        </w:rPr>
        <w:t>31</w:t>
      </w:r>
      <w:r w:rsidRPr="001F54D1">
        <w:rPr>
          <w:rFonts w:ascii="Times New Roman" w:hAnsi="Times New Roman" w:cs="Times New Roman"/>
          <w:sz w:val="24"/>
          <w:szCs w:val="24"/>
        </w:rPr>
        <w:t>, SE = .06</w:t>
      </w:r>
      <w:r>
        <w:rPr>
          <w:rFonts w:ascii="Times New Roman" w:hAnsi="Times New Roman" w:cs="Times New Roman"/>
          <w:sz w:val="24"/>
          <w:szCs w:val="24"/>
        </w:rPr>
        <w:t>5</w:t>
      </w:r>
      <w:r w:rsidRPr="001F54D1">
        <w:rPr>
          <w:rFonts w:ascii="Times New Roman" w:hAnsi="Times New Roman" w:cs="Times New Roman"/>
          <w:sz w:val="24"/>
          <w:szCs w:val="24"/>
        </w:rPr>
        <w:t>, p = .6</w:t>
      </w:r>
      <w:r>
        <w:rPr>
          <w:rFonts w:ascii="Times New Roman" w:hAnsi="Times New Roman" w:cs="Times New Roman"/>
          <w:sz w:val="24"/>
          <w:szCs w:val="24"/>
        </w:rPr>
        <w:t>37</w:t>
      </w:r>
      <w:r w:rsidRPr="001F54D1">
        <w:rPr>
          <w:rFonts w:ascii="Times New Roman" w:hAnsi="Times New Roman" w:cs="Times New Roman"/>
          <w:sz w:val="24"/>
          <w:szCs w:val="24"/>
        </w:rPr>
        <w:t>; 95% CI [-.1</w:t>
      </w:r>
      <w:r>
        <w:rPr>
          <w:rFonts w:ascii="Times New Roman" w:hAnsi="Times New Roman" w:cs="Times New Roman"/>
          <w:sz w:val="24"/>
          <w:szCs w:val="24"/>
        </w:rPr>
        <w:t>6</w:t>
      </w:r>
      <w:r w:rsidRPr="001F54D1">
        <w:rPr>
          <w:rFonts w:ascii="Times New Roman" w:hAnsi="Times New Roman" w:cs="Times New Roman"/>
          <w:sz w:val="24"/>
          <w:szCs w:val="24"/>
        </w:rPr>
        <w:t>, .1</w:t>
      </w:r>
      <w:r>
        <w:rPr>
          <w:rFonts w:ascii="Times New Roman" w:hAnsi="Times New Roman" w:cs="Times New Roman"/>
          <w:sz w:val="24"/>
          <w:szCs w:val="24"/>
        </w:rPr>
        <w:t>0</w:t>
      </w:r>
      <w:r w:rsidRPr="001F54D1">
        <w:rPr>
          <w:rFonts w:ascii="Times New Roman" w:hAnsi="Times New Roman" w:cs="Times New Roman"/>
          <w:sz w:val="24"/>
          <w:szCs w:val="24"/>
        </w:rPr>
        <w:t>]</w:t>
      </w:r>
      <w:r w:rsidRPr="00FA39EE">
        <w:rPr>
          <w:rFonts w:ascii="Times New Roman" w:hAnsi="Times New Roman" w:cs="Times New Roman"/>
          <w:sz w:val="24"/>
          <w:szCs w:val="24"/>
        </w:rPr>
        <w:t>).</w:t>
      </w:r>
    </w:p>
    <w:p w:rsidR="00C50A1F" w:rsidRDefault="00C50A1F" w:rsidP="00C50A1F">
      <w:pPr>
        <w:pStyle w:val="ListParagraph"/>
        <w:numPr>
          <w:ilvl w:val="0"/>
          <w:numId w:val="1"/>
        </w:numPr>
        <w:spacing w:after="0" w:line="480" w:lineRule="auto"/>
        <w:ind w:left="360"/>
        <w:rPr>
          <w:rFonts w:ascii="Times New Roman" w:hAnsi="Times New Roman" w:cs="Times New Roman"/>
          <w:sz w:val="24"/>
          <w:szCs w:val="24"/>
        </w:rPr>
      </w:pPr>
      <w:r w:rsidRPr="001F54D1">
        <w:rPr>
          <w:rFonts w:ascii="Times New Roman" w:hAnsi="Times New Roman" w:cs="Times New Roman"/>
          <w:sz w:val="24"/>
          <w:szCs w:val="24"/>
        </w:rPr>
        <w:t>I performed a meta-regression to identify the impact of publication year</w:t>
      </w:r>
      <w:r>
        <w:rPr>
          <w:rFonts w:ascii="Times New Roman" w:hAnsi="Times New Roman" w:cs="Times New Roman"/>
          <w:sz w:val="24"/>
          <w:szCs w:val="24"/>
        </w:rPr>
        <w:t xml:space="preserve">, which </w:t>
      </w:r>
      <w:r w:rsidRPr="001F54D1">
        <w:rPr>
          <w:rFonts w:ascii="Times New Roman" w:hAnsi="Times New Roman" w:cs="Times New Roman"/>
          <w:sz w:val="24"/>
          <w:szCs w:val="24"/>
        </w:rPr>
        <w:t xml:space="preserve">was </w:t>
      </w:r>
      <w:r>
        <w:rPr>
          <w:rFonts w:ascii="Times New Roman" w:hAnsi="Times New Roman" w:cs="Times New Roman"/>
          <w:sz w:val="24"/>
          <w:szCs w:val="24"/>
        </w:rPr>
        <w:t>marginally</w:t>
      </w:r>
      <w:r w:rsidRPr="001F54D1">
        <w:rPr>
          <w:rFonts w:ascii="Times New Roman" w:hAnsi="Times New Roman" w:cs="Times New Roman"/>
          <w:sz w:val="24"/>
          <w:szCs w:val="24"/>
        </w:rPr>
        <w:t xml:space="preserve"> significant (Int = </w:t>
      </w:r>
      <w:r>
        <w:rPr>
          <w:rFonts w:ascii="Times New Roman" w:hAnsi="Times New Roman" w:cs="Times New Roman"/>
          <w:sz w:val="24"/>
          <w:szCs w:val="24"/>
        </w:rPr>
        <w:t>4.940</w:t>
      </w:r>
      <w:r w:rsidRPr="001F54D1">
        <w:rPr>
          <w:rFonts w:ascii="Times New Roman" w:hAnsi="Times New Roman" w:cs="Times New Roman"/>
          <w:sz w:val="24"/>
          <w:szCs w:val="24"/>
        </w:rPr>
        <w:t>; B = -.00</w:t>
      </w:r>
      <w:r>
        <w:rPr>
          <w:rFonts w:ascii="Times New Roman" w:hAnsi="Times New Roman" w:cs="Times New Roman"/>
          <w:sz w:val="24"/>
          <w:szCs w:val="24"/>
        </w:rPr>
        <w:t>2</w:t>
      </w:r>
      <w:r w:rsidRPr="001F54D1">
        <w:rPr>
          <w:rFonts w:ascii="Times New Roman" w:hAnsi="Times New Roman" w:cs="Times New Roman"/>
          <w:sz w:val="24"/>
          <w:szCs w:val="24"/>
        </w:rPr>
        <w:t>, SE = .001, p = .0</w:t>
      </w:r>
      <w:r>
        <w:rPr>
          <w:rFonts w:ascii="Times New Roman" w:hAnsi="Times New Roman" w:cs="Times New Roman"/>
          <w:sz w:val="24"/>
          <w:szCs w:val="24"/>
        </w:rPr>
        <w:t>73</w:t>
      </w:r>
      <w:r w:rsidRPr="001F54D1">
        <w:rPr>
          <w:rFonts w:ascii="Times New Roman" w:hAnsi="Times New Roman" w:cs="Times New Roman"/>
          <w:sz w:val="24"/>
          <w:szCs w:val="24"/>
        </w:rPr>
        <w:t>; 95% CI [-.01, .00])</w:t>
      </w:r>
      <w:r>
        <w:rPr>
          <w:rFonts w:ascii="Times New Roman" w:hAnsi="Times New Roman" w:cs="Times New Roman"/>
          <w:sz w:val="24"/>
          <w:szCs w:val="24"/>
        </w:rPr>
        <w:t>.</w:t>
      </w:r>
    </w:p>
    <w:p w:rsidR="00C50A1F" w:rsidRDefault="00C50A1F" w:rsidP="00C50A1F">
      <w:pPr>
        <w:pStyle w:val="ListParagraph"/>
        <w:numPr>
          <w:ilvl w:val="0"/>
          <w:numId w:val="1"/>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I determined whether effect sizes differed by the author.  </w:t>
      </w:r>
      <w:r w:rsidRPr="001F54D1">
        <w:rPr>
          <w:rFonts w:ascii="Times New Roman" w:hAnsi="Times New Roman" w:cs="Times New Roman"/>
          <w:sz w:val="24"/>
          <w:szCs w:val="24"/>
        </w:rPr>
        <w:t xml:space="preserve">Studies were grouped in 12 author categories as defined by Storm et al., and the results showed that this grouping approach was not statistically significant (QB = </w:t>
      </w:r>
      <w:r>
        <w:rPr>
          <w:rFonts w:ascii="Times New Roman" w:hAnsi="Times New Roman" w:cs="Times New Roman"/>
          <w:sz w:val="24"/>
          <w:szCs w:val="24"/>
        </w:rPr>
        <w:t>16.235</w:t>
      </w:r>
      <w:r w:rsidRPr="001F54D1">
        <w:rPr>
          <w:rFonts w:ascii="Times New Roman" w:hAnsi="Times New Roman" w:cs="Times New Roman"/>
          <w:sz w:val="24"/>
          <w:szCs w:val="24"/>
        </w:rPr>
        <w:t>, df = 11, p = .1</w:t>
      </w:r>
      <w:r>
        <w:rPr>
          <w:rFonts w:ascii="Times New Roman" w:hAnsi="Times New Roman" w:cs="Times New Roman"/>
          <w:sz w:val="24"/>
          <w:szCs w:val="24"/>
        </w:rPr>
        <w:t>33</w:t>
      </w:r>
      <w:r w:rsidRPr="001F54D1">
        <w:rPr>
          <w:rFonts w:ascii="Times New Roman" w:hAnsi="Times New Roman" w:cs="Times New Roman"/>
          <w:sz w:val="24"/>
          <w:szCs w:val="24"/>
        </w:rPr>
        <w:t xml:space="preserve">).  </w:t>
      </w:r>
    </w:p>
    <w:p w:rsidR="00C50A1F" w:rsidRPr="00FA39EE" w:rsidRDefault="00C50A1F" w:rsidP="00C50A1F">
      <w:pPr>
        <w:pStyle w:val="ListParagraph"/>
        <w:numPr>
          <w:ilvl w:val="0"/>
          <w:numId w:val="1"/>
        </w:numPr>
        <w:spacing w:after="0" w:line="480" w:lineRule="auto"/>
        <w:ind w:left="360"/>
        <w:rPr>
          <w:rFonts w:ascii="Times New Roman" w:hAnsi="Times New Roman" w:cs="Times New Roman"/>
          <w:sz w:val="24"/>
          <w:szCs w:val="24"/>
        </w:rPr>
      </w:pPr>
      <w:r w:rsidRPr="00FA39EE">
        <w:rPr>
          <w:rFonts w:ascii="Times New Roman" w:hAnsi="Times New Roman" w:cs="Times New Roman"/>
          <w:sz w:val="24"/>
          <w:szCs w:val="24"/>
        </w:rPr>
        <w:lastRenderedPageBreak/>
        <w:t xml:space="preserve">I conducted analyses to probe the effect of sample size on study results.  Three groups were created that logically appeared in the database.  The first included studies with a sample size over 99 (k = </w:t>
      </w:r>
      <w:r>
        <w:rPr>
          <w:rFonts w:ascii="Times New Roman" w:hAnsi="Times New Roman" w:cs="Times New Roman"/>
          <w:sz w:val="24"/>
          <w:szCs w:val="24"/>
        </w:rPr>
        <w:t>8</w:t>
      </w:r>
      <w:r w:rsidRPr="00FA39EE">
        <w:rPr>
          <w:rFonts w:ascii="Times New Roman" w:hAnsi="Times New Roman" w:cs="Times New Roman"/>
          <w:sz w:val="24"/>
          <w:szCs w:val="24"/>
        </w:rPr>
        <w:t>), the second included studies with a sample size of 15 to 99 (k = 13), and the third included studies with a sample size below 15 (k = 24).  The large</w:t>
      </w:r>
      <w:r>
        <w:rPr>
          <w:rFonts w:ascii="Times New Roman" w:hAnsi="Times New Roman" w:cs="Times New Roman"/>
          <w:sz w:val="24"/>
          <w:szCs w:val="24"/>
        </w:rPr>
        <w:t>-n</w:t>
      </w:r>
      <w:r w:rsidRPr="00FA39EE">
        <w:rPr>
          <w:rFonts w:ascii="Times New Roman" w:hAnsi="Times New Roman" w:cs="Times New Roman"/>
          <w:sz w:val="24"/>
          <w:szCs w:val="24"/>
        </w:rPr>
        <w:t xml:space="preserve"> studies produced a small effect that </w:t>
      </w:r>
      <w:r>
        <w:rPr>
          <w:rFonts w:ascii="Times New Roman" w:hAnsi="Times New Roman" w:cs="Times New Roman"/>
          <w:sz w:val="24"/>
          <w:szCs w:val="24"/>
        </w:rPr>
        <w:t>was statistically</w:t>
      </w:r>
      <w:r w:rsidRPr="00FA39EE">
        <w:rPr>
          <w:rFonts w:ascii="Times New Roman" w:hAnsi="Times New Roman" w:cs="Times New Roman"/>
          <w:sz w:val="24"/>
          <w:szCs w:val="24"/>
        </w:rPr>
        <w:t xml:space="preserve"> significance (</w:t>
      </w:r>
      <w:r w:rsidRPr="001F54D1">
        <w:rPr>
          <w:rFonts w:ascii="Times New Roman" w:hAnsi="Times New Roman" w:cs="Times New Roman"/>
          <w:sz w:val="24"/>
          <w:szCs w:val="24"/>
        </w:rPr>
        <w:t>r = .0</w:t>
      </w:r>
      <w:r>
        <w:rPr>
          <w:rFonts w:ascii="Times New Roman" w:hAnsi="Times New Roman" w:cs="Times New Roman"/>
          <w:sz w:val="24"/>
          <w:szCs w:val="24"/>
        </w:rPr>
        <w:t>66</w:t>
      </w:r>
      <w:r w:rsidRPr="001F54D1">
        <w:rPr>
          <w:rFonts w:ascii="Times New Roman" w:hAnsi="Times New Roman" w:cs="Times New Roman"/>
          <w:sz w:val="24"/>
          <w:szCs w:val="24"/>
        </w:rPr>
        <w:t xml:space="preserve">; z-value = </w:t>
      </w:r>
      <w:r>
        <w:rPr>
          <w:rFonts w:ascii="Times New Roman" w:hAnsi="Times New Roman" w:cs="Times New Roman"/>
          <w:sz w:val="24"/>
          <w:szCs w:val="24"/>
        </w:rPr>
        <w:t>2.057</w:t>
      </w:r>
      <w:r w:rsidRPr="001F54D1">
        <w:rPr>
          <w:rFonts w:ascii="Times New Roman" w:hAnsi="Times New Roman" w:cs="Times New Roman"/>
          <w:sz w:val="24"/>
          <w:szCs w:val="24"/>
        </w:rPr>
        <w:t>; p = .</w:t>
      </w:r>
      <w:r>
        <w:rPr>
          <w:rFonts w:ascii="Times New Roman" w:hAnsi="Times New Roman" w:cs="Times New Roman"/>
          <w:sz w:val="24"/>
          <w:szCs w:val="24"/>
        </w:rPr>
        <w:t>040</w:t>
      </w:r>
      <w:r w:rsidRPr="001F54D1">
        <w:rPr>
          <w:rFonts w:ascii="Times New Roman" w:hAnsi="Times New Roman" w:cs="Times New Roman"/>
          <w:sz w:val="24"/>
          <w:szCs w:val="24"/>
        </w:rPr>
        <w:t>; 95% CI [</w:t>
      </w:r>
      <w:r>
        <w:rPr>
          <w:rFonts w:ascii="Times New Roman" w:hAnsi="Times New Roman" w:cs="Times New Roman"/>
          <w:sz w:val="24"/>
          <w:szCs w:val="24"/>
        </w:rPr>
        <w:t>.00</w:t>
      </w:r>
      <w:r w:rsidRPr="001F54D1">
        <w:rPr>
          <w:rFonts w:ascii="Times New Roman" w:hAnsi="Times New Roman" w:cs="Times New Roman"/>
          <w:sz w:val="24"/>
          <w:szCs w:val="24"/>
        </w:rPr>
        <w:t>, .1</w:t>
      </w:r>
      <w:r>
        <w:rPr>
          <w:rFonts w:ascii="Times New Roman" w:hAnsi="Times New Roman" w:cs="Times New Roman"/>
          <w:sz w:val="24"/>
          <w:szCs w:val="24"/>
        </w:rPr>
        <w:t>3</w:t>
      </w:r>
      <w:r w:rsidRPr="00FA39EE">
        <w:rPr>
          <w:rFonts w:ascii="Times New Roman" w:hAnsi="Times New Roman" w:cs="Times New Roman"/>
          <w:sz w:val="24"/>
          <w:szCs w:val="24"/>
        </w:rPr>
        <w:t>]); the moderate</w:t>
      </w:r>
      <w:r>
        <w:rPr>
          <w:rFonts w:ascii="Times New Roman" w:hAnsi="Times New Roman" w:cs="Times New Roman"/>
          <w:sz w:val="24"/>
          <w:szCs w:val="24"/>
        </w:rPr>
        <w:t>-n</w:t>
      </w:r>
      <w:r w:rsidRPr="00FA39EE">
        <w:rPr>
          <w:rFonts w:ascii="Times New Roman" w:hAnsi="Times New Roman" w:cs="Times New Roman"/>
          <w:sz w:val="24"/>
          <w:szCs w:val="24"/>
        </w:rPr>
        <w:t xml:space="preserve"> studies produced a small effect that was marginally significant (r = .131; z-value = 1.820; p = .069; 95% CI [-.01, .27]); and the small</w:t>
      </w:r>
      <w:r>
        <w:rPr>
          <w:rFonts w:ascii="Times New Roman" w:hAnsi="Times New Roman" w:cs="Times New Roman"/>
          <w:sz w:val="24"/>
          <w:szCs w:val="24"/>
        </w:rPr>
        <w:t>-n</w:t>
      </w:r>
      <w:r w:rsidRPr="00FA39EE">
        <w:rPr>
          <w:rFonts w:ascii="Times New Roman" w:hAnsi="Times New Roman" w:cs="Times New Roman"/>
          <w:sz w:val="24"/>
          <w:szCs w:val="24"/>
        </w:rPr>
        <w:t xml:space="preserve"> studies produced a moderate effect that was statistically significant (r = .199; z-value = 2.299; p = .022; 95% CI [.03, .36]).  </w:t>
      </w:r>
      <w:r w:rsidRPr="001F54D1">
        <w:rPr>
          <w:rFonts w:ascii="Times New Roman" w:hAnsi="Times New Roman" w:cs="Times New Roman"/>
          <w:sz w:val="24"/>
          <w:szCs w:val="24"/>
        </w:rPr>
        <w:t>The Begg and Mazumdar rank correlation test, which analyzes the relationship between standard errors and effect sizes, was marginally significant (Kendall’s τ = .1</w:t>
      </w:r>
      <w:r>
        <w:rPr>
          <w:rFonts w:ascii="Times New Roman" w:hAnsi="Times New Roman" w:cs="Times New Roman"/>
          <w:sz w:val="24"/>
          <w:szCs w:val="24"/>
        </w:rPr>
        <w:t>59</w:t>
      </w:r>
      <w:r w:rsidRPr="001F54D1">
        <w:rPr>
          <w:rFonts w:ascii="Times New Roman" w:hAnsi="Times New Roman" w:cs="Times New Roman"/>
          <w:sz w:val="24"/>
          <w:szCs w:val="24"/>
        </w:rPr>
        <w:t>, z = 1.5</w:t>
      </w:r>
      <w:r>
        <w:rPr>
          <w:rFonts w:ascii="Times New Roman" w:hAnsi="Times New Roman" w:cs="Times New Roman"/>
          <w:sz w:val="24"/>
          <w:szCs w:val="24"/>
        </w:rPr>
        <w:t>36</w:t>
      </w:r>
      <w:r w:rsidRPr="001F54D1">
        <w:rPr>
          <w:rFonts w:ascii="Times New Roman" w:hAnsi="Times New Roman" w:cs="Times New Roman"/>
          <w:sz w:val="24"/>
          <w:szCs w:val="24"/>
        </w:rPr>
        <w:t>, p = .0</w:t>
      </w:r>
      <w:r>
        <w:rPr>
          <w:rFonts w:ascii="Times New Roman" w:hAnsi="Times New Roman" w:cs="Times New Roman"/>
          <w:sz w:val="24"/>
          <w:szCs w:val="24"/>
        </w:rPr>
        <w:t>62</w:t>
      </w:r>
      <w:r w:rsidRPr="001F54D1">
        <w:rPr>
          <w:rFonts w:ascii="Times New Roman" w:hAnsi="Times New Roman" w:cs="Times New Roman"/>
          <w:sz w:val="24"/>
          <w:szCs w:val="24"/>
        </w:rPr>
        <w:t>).  Because this test is often underpowered (Borenstein, 2005), this result suggests that a significant relationship likely exists between sample size and effect size.</w:t>
      </w:r>
    </w:p>
    <w:p w:rsidR="00C50A1F" w:rsidRPr="00FA39EE" w:rsidRDefault="00C50A1F" w:rsidP="00C50A1F">
      <w:pPr>
        <w:pStyle w:val="ListParagraph"/>
        <w:numPr>
          <w:ilvl w:val="0"/>
          <w:numId w:val="1"/>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I</w:t>
      </w:r>
      <w:r w:rsidRPr="00FA39EE">
        <w:rPr>
          <w:rFonts w:ascii="Times New Roman" w:hAnsi="Times New Roman" w:cs="Times New Roman"/>
          <w:sz w:val="24"/>
          <w:szCs w:val="24"/>
        </w:rPr>
        <w:t xml:space="preserve"> conducted </w:t>
      </w:r>
      <w:r>
        <w:rPr>
          <w:rFonts w:ascii="Times New Roman" w:hAnsi="Times New Roman" w:cs="Times New Roman"/>
          <w:sz w:val="24"/>
          <w:szCs w:val="24"/>
        </w:rPr>
        <w:t xml:space="preserve">analyses </w:t>
      </w:r>
      <w:r w:rsidRPr="00FA39EE">
        <w:rPr>
          <w:rFonts w:ascii="Times New Roman" w:hAnsi="Times New Roman" w:cs="Times New Roman"/>
          <w:sz w:val="24"/>
          <w:szCs w:val="24"/>
        </w:rPr>
        <w:t xml:space="preserve">to determine whether effect sizes differed by publication outlet.  </w:t>
      </w:r>
      <w:r w:rsidRPr="001F54D1">
        <w:rPr>
          <w:rFonts w:ascii="Times New Roman" w:hAnsi="Times New Roman" w:cs="Times New Roman"/>
          <w:sz w:val="24"/>
          <w:szCs w:val="24"/>
        </w:rPr>
        <w:t xml:space="preserve">Eleven categories were identified, and the results showed that grouping the studies by outlet produced </w:t>
      </w:r>
      <w:r>
        <w:rPr>
          <w:rFonts w:ascii="Times New Roman" w:hAnsi="Times New Roman" w:cs="Times New Roman"/>
          <w:sz w:val="24"/>
          <w:szCs w:val="24"/>
        </w:rPr>
        <w:t>a marginally</w:t>
      </w:r>
      <w:r w:rsidRPr="001F54D1">
        <w:rPr>
          <w:rFonts w:ascii="Times New Roman" w:hAnsi="Times New Roman" w:cs="Times New Roman"/>
          <w:sz w:val="24"/>
          <w:szCs w:val="24"/>
        </w:rPr>
        <w:t xml:space="preserve"> significant effect (QB = </w:t>
      </w:r>
      <w:r>
        <w:rPr>
          <w:rFonts w:ascii="Times New Roman" w:hAnsi="Times New Roman" w:cs="Times New Roman"/>
          <w:sz w:val="24"/>
          <w:szCs w:val="24"/>
        </w:rPr>
        <w:t>17.516</w:t>
      </w:r>
      <w:r w:rsidRPr="001F54D1">
        <w:rPr>
          <w:rFonts w:ascii="Times New Roman" w:hAnsi="Times New Roman" w:cs="Times New Roman"/>
          <w:sz w:val="24"/>
          <w:szCs w:val="24"/>
        </w:rPr>
        <w:t>, df = 10, p = .0</w:t>
      </w:r>
      <w:r>
        <w:rPr>
          <w:rFonts w:ascii="Times New Roman" w:hAnsi="Times New Roman" w:cs="Times New Roman"/>
          <w:sz w:val="24"/>
          <w:szCs w:val="24"/>
        </w:rPr>
        <w:t>64</w:t>
      </w:r>
      <w:r w:rsidRPr="001F54D1">
        <w:rPr>
          <w:rFonts w:ascii="Times New Roman" w:hAnsi="Times New Roman" w:cs="Times New Roman"/>
          <w:sz w:val="24"/>
          <w:szCs w:val="24"/>
        </w:rPr>
        <w:t>).  Also, the 3</w:t>
      </w:r>
      <w:r>
        <w:rPr>
          <w:rFonts w:ascii="Times New Roman" w:hAnsi="Times New Roman" w:cs="Times New Roman"/>
          <w:sz w:val="24"/>
          <w:szCs w:val="24"/>
        </w:rPr>
        <w:t>5</w:t>
      </w:r>
      <w:r w:rsidRPr="001F54D1">
        <w:rPr>
          <w:rFonts w:ascii="Times New Roman" w:hAnsi="Times New Roman" w:cs="Times New Roman"/>
          <w:sz w:val="24"/>
          <w:szCs w:val="24"/>
        </w:rPr>
        <w:t xml:space="preserve"> studies published in parapsychology journals produced an inverse-variance weighted effect size of .1</w:t>
      </w:r>
      <w:r>
        <w:rPr>
          <w:rFonts w:ascii="Times New Roman" w:hAnsi="Times New Roman" w:cs="Times New Roman"/>
          <w:sz w:val="24"/>
          <w:szCs w:val="24"/>
        </w:rPr>
        <w:t>3</w:t>
      </w:r>
      <w:r w:rsidRPr="001F54D1">
        <w:rPr>
          <w:rFonts w:ascii="Times New Roman" w:hAnsi="Times New Roman" w:cs="Times New Roman"/>
          <w:sz w:val="24"/>
          <w:szCs w:val="24"/>
        </w:rPr>
        <w:t xml:space="preserve"> (z-value = </w:t>
      </w:r>
      <w:r>
        <w:rPr>
          <w:rFonts w:ascii="Times New Roman" w:hAnsi="Times New Roman" w:cs="Times New Roman"/>
          <w:sz w:val="24"/>
          <w:szCs w:val="24"/>
        </w:rPr>
        <w:t>4.148</w:t>
      </w:r>
      <w:r w:rsidRPr="001F54D1">
        <w:rPr>
          <w:rFonts w:ascii="Times New Roman" w:hAnsi="Times New Roman" w:cs="Times New Roman"/>
          <w:sz w:val="24"/>
          <w:szCs w:val="24"/>
        </w:rPr>
        <w:t>; p &lt; .001; 95% CI [.07, .</w:t>
      </w:r>
      <w:r>
        <w:rPr>
          <w:rFonts w:ascii="Times New Roman" w:hAnsi="Times New Roman" w:cs="Times New Roman"/>
          <w:sz w:val="24"/>
          <w:szCs w:val="24"/>
        </w:rPr>
        <w:t>19</w:t>
      </w:r>
      <w:r w:rsidRPr="001F54D1">
        <w:rPr>
          <w:rFonts w:ascii="Times New Roman" w:hAnsi="Times New Roman" w:cs="Times New Roman"/>
          <w:sz w:val="24"/>
          <w:szCs w:val="24"/>
        </w:rPr>
        <w:t>]), whereas the 10 studies published in non-parapsychology journals produced an inverse-variance weighted effect size of .02 (z-value = .543; p = .587; 95% CI [-.06, .10]).  The small overlap in confidence intervals suggests that this difference is significant, a meta-regression further supported the statistical significance of this effect (Int = .</w:t>
      </w:r>
      <w:r>
        <w:rPr>
          <w:rFonts w:ascii="Times New Roman" w:hAnsi="Times New Roman" w:cs="Times New Roman"/>
          <w:sz w:val="24"/>
          <w:szCs w:val="24"/>
        </w:rPr>
        <w:t>021</w:t>
      </w:r>
      <w:r w:rsidRPr="001F54D1">
        <w:rPr>
          <w:rFonts w:ascii="Times New Roman" w:hAnsi="Times New Roman" w:cs="Times New Roman"/>
          <w:sz w:val="24"/>
          <w:szCs w:val="24"/>
        </w:rPr>
        <w:t>, B = .1</w:t>
      </w:r>
      <w:r>
        <w:rPr>
          <w:rFonts w:ascii="Times New Roman" w:hAnsi="Times New Roman" w:cs="Times New Roman"/>
          <w:sz w:val="24"/>
          <w:szCs w:val="24"/>
        </w:rPr>
        <w:t>10</w:t>
      </w:r>
      <w:r w:rsidRPr="001F54D1">
        <w:rPr>
          <w:rFonts w:ascii="Times New Roman" w:hAnsi="Times New Roman" w:cs="Times New Roman"/>
          <w:sz w:val="24"/>
          <w:szCs w:val="24"/>
        </w:rPr>
        <w:t>, SE = .0</w:t>
      </w:r>
      <w:r>
        <w:rPr>
          <w:rFonts w:ascii="Times New Roman" w:hAnsi="Times New Roman" w:cs="Times New Roman"/>
          <w:sz w:val="24"/>
          <w:szCs w:val="24"/>
        </w:rPr>
        <w:t>49</w:t>
      </w:r>
      <w:r w:rsidRPr="001F54D1">
        <w:rPr>
          <w:rFonts w:ascii="Times New Roman" w:hAnsi="Times New Roman" w:cs="Times New Roman"/>
          <w:sz w:val="24"/>
          <w:szCs w:val="24"/>
        </w:rPr>
        <w:t>, p = .0</w:t>
      </w:r>
      <w:r>
        <w:rPr>
          <w:rFonts w:ascii="Times New Roman" w:hAnsi="Times New Roman" w:cs="Times New Roman"/>
          <w:sz w:val="24"/>
          <w:szCs w:val="24"/>
        </w:rPr>
        <w:t>26</w:t>
      </w:r>
      <w:r w:rsidRPr="001F54D1">
        <w:rPr>
          <w:rFonts w:ascii="Times New Roman" w:hAnsi="Times New Roman" w:cs="Times New Roman"/>
          <w:sz w:val="24"/>
          <w:szCs w:val="24"/>
        </w:rPr>
        <w:t>; 95% CI [.0</w:t>
      </w:r>
      <w:r>
        <w:rPr>
          <w:rFonts w:ascii="Times New Roman" w:hAnsi="Times New Roman" w:cs="Times New Roman"/>
          <w:sz w:val="24"/>
          <w:szCs w:val="24"/>
        </w:rPr>
        <w:t>1</w:t>
      </w:r>
      <w:r w:rsidRPr="001F54D1">
        <w:rPr>
          <w:rFonts w:ascii="Times New Roman" w:hAnsi="Times New Roman" w:cs="Times New Roman"/>
          <w:sz w:val="24"/>
          <w:szCs w:val="24"/>
        </w:rPr>
        <w:t>, .2</w:t>
      </w:r>
      <w:r>
        <w:rPr>
          <w:rFonts w:ascii="Times New Roman" w:hAnsi="Times New Roman" w:cs="Times New Roman"/>
          <w:sz w:val="24"/>
          <w:szCs w:val="24"/>
        </w:rPr>
        <w:t>1</w:t>
      </w:r>
      <w:r w:rsidRPr="001F54D1">
        <w:rPr>
          <w:rFonts w:ascii="Times New Roman" w:hAnsi="Times New Roman" w:cs="Times New Roman"/>
          <w:sz w:val="24"/>
          <w:szCs w:val="24"/>
        </w:rPr>
        <w:t>]).</w:t>
      </w:r>
    </w:p>
    <w:p w:rsidR="00C172B3" w:rsidRDefault="00C172B3">
      <w:bookmarkStart w:id="0" w:name="_GoBack"/>
      <w:bookmarkEnd w:id="0"/>
    </w:p>
    <w:sectPr w:rsidR="00C17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16EC9"/>
    <w:multiLevelType w:val="hybridMultilevel"/>
    <w:tmpl w:val="9A6E0740"/>
    <w:lvl w:ilvl="0" w:tplc="95CE9B56">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1F"/>
    <w:rsid w:val="00C172B3"/>
    <w:rsid w:val="00C5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79405-3AB4-48A5-8818-09E1397F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A1F"/>
    <w:pPr>
      <w:ind w:left="720"/>
      <w:contextualSpacing/>
    </w:pPr>
  </w:style>
  <w:style w:type="character" w:styleId="Hyperlink">
    <w:name w:val="Hyperlink"/>
    <w:basedOn w:val="DefaultParagraphFont"/>
    <w:uiPriority w:val="99"/>
    <w:unhideWhenUsed/>
    <w:rsid w:val="00C50A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etafor-project.org/doku.php/plots:plot_of_influence_diagnost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mhoward</dc:creator>
  <cp:keywords/>
  <dc:description/>
  <cp:lastModifiedBy>mhoward</cp:lastModifiedBy>
  <cp:revision>1</cp:revision>
  <dcterms:created xsi:type="dcterms:W3CDTF">2018-09-13T19:54:00Z</dcterms:created>
  <dcterms:modified xsi:type="dcterms:W3CDTF">2018-09-13T19:55:00Z</dcterms:modified>
</cp:coreProperties>
</file>