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rPr>
          <w:rFonts w:ascii="Times New Roman" w:hAnsi="Times New Roman" w:eastAsia="Arial" w:cs="Times New Roman"/>
          <w:b/>
          <w:b/>
          <w:sz w:val="24"/>
          <w:szCs w:val="24"/>
        </w:rPr>
      </w:pPr>
      <w:r>
        <w:rPr>
          <w:rFonts w:eastAsia="Arial" w:cs="Times New Roman" w:ascii="Times New Roman" w:hAnsi="Times New Roman"/>
          <w:b/>
          <w:sz w:val="24"/>
          <w:szCs w:val="24"/>
        </w:rPr>
      </w:r>
    </w:p>
    <w:p>
      <w:pPr>
        <w:pStyle w:val="Normal"/>
        <w:spacing w:lineRule="auto"/>
        <w:rPr>
          <w:rFonts w:ascii="Times New Roman" w:hAnsi="Times New Roman" w:eastAsia="Arial" w:cs="Times New Roman"/>
          <w:b/>
          <w:b/>
          <w:sz w:val="24"/>
          <w:szCs w:val="24"/>
        </w:rPr>
      </w:pPr>
      <w:r>
        <w:rPr>
          <w:rFonts w:eastAsia="Arial" w:cs="Times New Roman" w:ascii="Times New Roman" w:hAnsi="Times New Roman"/>
          <w:b/>
          <w:sz w:val="24"/>
          <w:szCs w:val="24"/>
        </w:rPr>
        <w:t>Table of the alternatives</w:t>
      </w:r>
    </w:p>
    <w:p>
      <w:pPr>
        <w:pStyle w:val="Normal"/>
        <w:spacing w:lineRule="exact" w:line="191"/>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66"/>
        <w:jc w:val="both"/>
        <w:rPr>
          <w:rFonts w:ascii="Times New Roman" w:hAnsi="Times New Roman" w:eastAsia="Arial" w:cs="Times New Roman"/>
          <w:sz w:val="24"/>
          <w:szCs w:val="24"/>
        </w:rPr>
      </w:pPr>
      <w:r>
        <w:rPr>
          <w:rFonts w:eastAsia="Arial" w:cs="Times New Roman" w:ascii="Times New Roman" w:hAnsi="Times New Roman"/>
          <w:b/>
          <w:sz w:val="24"/>
          <w:szCs w:val="24"/>
        </w:rPr>
        <w:t>id</w:t>
      </w:r>
      <w:r>
        <w:rPr>
          <w:rFonts w:eastAsia="Arial" w:cs="Times New Roman" w:ascii="Times New Roman" w:hAnsi="Times New Roman"/>
          <w:sz w:val="24"/>
          <w:szCs w:val="24"/>
        </w:rPr>
        <w:t>; identification number for each alternative. This column</w:t>
      </w:r>
      <w:r>
        <w:rPr>
          <w:rFonts w:eastAsia="Arial" w:cs="Times New Roman" w:ascii="Times New Roman" w:hAnsi="Times New Roman"/>
          <w:b/>
          <w:sz w:val="24"/>
          <w:szCs w:val="24"/>
        </w:rPr>
        <w:t xml:space="preserve"> </w:t>
      </w:r>
      <w:r>
        <w:rPr>
          <w:rFonts w:eastAsia="Arial" w:cs="Times New Roman" w:ascii="Times New Roman" w:hAnsi="Times New Roman"/>
          <w:sz w:val="24"/>
          <w:szCs w:val="24"/>
        </w:rPr>
        <w:t>is the primary key of this table.</w:t>
      </w:r>
    </w:p>
    <w:p>
      <w:pPr>
        <w:pStyle w:val="Normal"/>
        <w:spacing w:lineRule="exact" w:line="1"/>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rPr>
          <w:rFonts w:ascii="Times New Roman" w:hAnsi="Times New Roman" w:eastAsia="Arial" w:cs="Times New Roman"/>
          <w:sz w:val="24"/>
          <w:szCs w:val="24"/>
        </w:rPr>
      </w:pPr>
      <w:r>
        <w:rPr>
          <w:rFonts w:eastAsia="Arial" w:cs="Times New Roman" w:ascii="Times New Roman" w:hAnsi="Times New Roman"/>
          <w:b/>
          <w:sz w:val="24"/>
          <w:szCs w:val="24"/>
        </w:rPr>
        <w:t>cAlt</w:t>
      </w:r>
      <w:r>
        <w:rPr>
          <w:rFonts w:eastAsia="Arial" w:cs="Times New Roman" w:ascii="Times New Roman" w:hAnsi="Times New Roman"/>
          <w:sz w:val="24"/>
          <w:szCs w:val="24"/>
        </w:rPr>
        <w:t>; This column stores the alternatives’ name.</w:t>
      </w:r>
    </w:p>
    <w:p>
      <w:pPr>
        <w:pStyle w:val="Normal"/>
        <w:spacing w:lineRule="exact" w:line="21"/>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88"/>
        <w:jc w:val="both"/>
        <w:rPr>
          <w:rFonts w:ascii="Times New Roman" w:hAnsi="Times New Roman" w:eastAsia="Arial" w:cs="Times New Roman"/>
          <w:b/>
          <w:b/>
          <w:sz w:val="24"/>
          <w:szCs w:val="24"/>
        </w:rPr>
      </w:pPr>
      <w:r>
        <w:rPr>
          <w:rFonts w:eastAsia="Arial" w:cs="Times New Roman" w:ascii="Times New Roman" w:hAnsi="Times New Roman"/>
          <w:b/>
          <w:sz w:val="24"/>
          <w:szCs w:val="24"/>
        </w:rPr>
        <w:t>cGrpAlt</w:t>
      </w:r>
      <w:r>
        <w:rPr>
          <w:rFonts w:eastAsia="Arial" w:cs="Times New Roman" w:ascii="Times New Roman" w:hAnsi="Times New Roman"/>
          <w:sz w:val="24"/>
          <w:szCs w:val="24"/>
        </w:rPr>
        <w:t>; This column stores the group name of alternatives.</w:t>
      </w:r>
      <w:r>
        <w:rPr>
          <w:rFonts w:eastAsia="Arial" w:cs="Times New Roman" w:ascii="Times New Roman" w:hAnsi="Times New Roman"/>
          <w:b/>
          <w:sz w:val="24"/>
          <w:szCs w:val="24"/>
        </w:rPr>
        <w:t xml:space="preserve"> </w:t>
      </w:r>
    </w:p>
    <w:p>
      <w:pPr>
        <w:pStyle w:val="Normal"/>
        <w:spacing w:lineRule="auto" w:line="288"/>
        <w:jc w:val="both"/>
        <w:rPr>
          <w:rFonts w:ascii="Times New Roman" w:hAnsi="Times New Roman" w:eastAsia="Arial" w:cs="Times New Roman"/>
          <w:sz w:val="24"/>
          <w:szCs w:val="24"/>
        </w:rPr>
      </w:pPr>
      <w:r>
        <w:rPr>
          <w:rFonts w:eastAsia="Arial" w:cs="Times New Roman" w:ascii="Times New Roman" w:hAnsi="Times New Roman"/>
          <w:b/>
          <w:sz w:val="24"/>
          <w:szCs w:val="24"/>
        </w:rPr>
        <w:t>cAltAbbre</w:t>
      </w:r>
      <w:r>
        <w:rPr>
          <w:rFonts w:eastAsia="Arial" w:cs="Times New Roman" w:ascii="Times New Roman" w:hAnsi="Times New Roman"/>
          <w:sz w:val="24"/>
          <w:szCs w:val="24"/>
        </w:rPr>
        <w:t>; Each alternative’s tag is stored in this column.</w:t>
      </w:r>
      <w:r>
        <w:rPr>
          <w:rFonts w:eastAsia="Arial" w:cs="Times New Roman" w:ascii="Times New Roman" w:hAnsi="Times New Roman"/>
          <w:b/>
          <w:sz w:val="24"/>
          <w:szCs w:val="24"/>
        </w:rPr>
        <w:t xml:space="preserve"> </w:t>
      </w:r>
      <w:r>
        <w:rPr>
          <w:rFonts w:eastAsia="Arial" w:cs="Times New Roman" w:ascii="Times New Roman" w:hAnsi="Times New Roman"/>
          <w:sz w:val="24"/>
          <w:szCs w:val="24"/>
        </w:rPr>
        <w:t>These tags represent the alternatives in the process data, therefore they should remind the alternatives.</w:t>
      </w:r>
    </w:p>
    <w:p>
      <w:pPr>
        <w:pStyle w:val="Normal"/>
        <w:spacing w:lineRule="exact" w:line="3"/>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9"/>
        <w:jc w:val="both"/>
        <w:rPr>
          <w:rFonts w:ascii="Times New Roman" w:hAnsi="Times New Roman" w:eastAsia="Arial" w:cs="Times New Roman"/>
          <w:sz w:val="24"/>
          <w:szCs w:val="24"/>
        </w:rPr>
      </w:pPr>
      <w:r>
        <w:rPr>
          <w:rFonts w:eastAsia="Arial" w:cs="Times New Roman" w:ascii="Times New Roman" w:hAnsi="Times New Roman"/>
          <w:b/>
          <w:sz w:val="24"/>
          <w:szCs w:val="24"/>
        </w:rPr>
        <w:t>cAltExpl</w:t>
      </w:r>
      <w:r>
        <w:rPr>
          <w:rFonts w:eastAsia="Arial" w:cs="Times New Roman" w:ascii="Times New Roman" w:hAnsi="Times New Roman"/>
          <w:sz w:val="24"/>
          <w:szCs w:val="24"/>
        </w:rPr>
        <w:t>; It stores the information about each alternative</w:t>
      </w:r>
      <w:r>
        <w:rPr>
          <w:rFonts w:eastAsia="Arial" w:cs="Times New Roman" w:ascii="Times New Roman" w:hAnsi="Times New Roman"/>
          <w:b/>
          <w:sz w:val="24"/>
          <w:szCs w:val="24"/>
        </w:rPr>
        <w:t xml:space="preserve"> </w:t>
      </w:r>
      <w:r>
        <w:rPr>
          <w:rFonts w:eastAsia="Arial" w:cs="Times New Roman" w:ascii="Times New Roman" w:hAnsi="Times New Roman"/>
          <w:sz w:val="24"/>
          <w:szCs w:val="24"/>
        </w:rPr>
        <w:t>for tooltips features. This feature makes the information about an alternative visible when the cursor comes on an alternative’s name on the “set of alternatives”’ screen. If the researcher wants to give an extra information about the alternatives or/and the attributes in the sets, he/she can use this feature; otherwise, this column can be omitted in the table.</w:t>
      </w:r>
    </w:p>
    <w:p>
      <w:pPr>
        <w:pStyle w:val="Normal"/>
        <w:spacing w:lineRule="exact" w:line="102"/>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rPr>
          <w:rFonts w:ascii="Times New Roman" w:hAnsi="Times New Roman" w:eastAsia="Arial" w:cs="Times New Roman"/>
          <w:b/>
          <w:b/>
          <w:sz w:val="24"/>
          <w:szCs w:val="24"/>
        </w:rPr>
      </w:pPr>
      <w:r>
        <w:rPr>
          <w:rFonts w:eastAsia="Arial" w:cs="Times New Roman" w:ascii="Times New Roman" w:hAnsi="Times New Roman"/>
          <w:b/>
          <w:sz w:val="24"/>
          <w:szCs w:val="24"/>
        </w:rPr>
        <w:t>Table of the attributes</w:t>
      </w:r>
    </w:p>
    <w:p>
      <w:pPr>
        <w:pStyle w:val="Normal"/>
        <w:spacing w:lineRule="exact" w:line="191"/>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115"/>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66"/>
        <w:jc w:val="both"/>
        <w:rPr>
          <w:rFonts w:ascii="Times New Roman" w:hAnsi="Times New Roman" w:eastAsia="Arial" w:cs="Times New Roman"/>
          <w:sz w:val="24"/>
          <w:szCs w:val="24"/>
        </w:rPr>
      </w:pPr>
      <w:r>
        <w:rPr>
          <w:rFonts w:eastAsia="Arial" w:cs="Times New Roman" w:ascii="Times New Roman" w:hAnsi="Times New Roman"/>
          <w:b/>
          <w:sz w:val="24"/>
          <w:szCs w:val="24"/>
        </w:rPr>
        <w:t>id</w:t>
      </w:r>
      <w:r>
        <w:rPr>
          <w:rFonts w:eastAsia="Arial" w:cs="Times New Roman" w:ascii="Times New Roman" w:hAnsi="Times New Roman"/>
          <w:sz w:val="24"/>
          <w:szCs w:val="24"/>
        </w:rPr>
        <w:t>; identification number that defines each attribute. This is</w:t>
      </w:r>
      <w:r>
        <w:rPr>
          <w:rFonts w:eastAsia="Arial" w:cs="Times New Roman" w:ascii="Times New Roman" w:hAnsi="Times New Roman"/>
          <w:b/>
          <w:sz w:val="24"/>
          <w:szCs w:val="24"/>
        </w:rPr>
        <w:t xml:space="preserve"> </w:t>
      </w:r>
      <w:r>
        <w:rPr>
          <w:rFonts w:eastAsia="Arial" w:cs="Times New Roman" w:ascii="Times New Roman" w:hAnsi="Times New Roman"/>
          <w:sz w:val="24"/>
          <w:szCs w:val="24"/>
        </w:rPr>
        <w:t>the primary key of this table.</w:t>
      </w:r>
    </w:p>
    <w:p>
      <w:pPr>
        <w:pStyle w:val="Normal"/>
        <w:spacing w:lineRule="exact" w:line="1"/>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rPr>
          <w:rFonts w:ascii="Times New Roman" w:hAnsi="Times New Roman" w:eastAsia="Arial" w:cs="Times New Roman"/>
          <w:sz w:val="24"/>
          <w:szCs w:val="24"/>
        </w:rPr>
      </w:pPr>
      <w:r>
        <w:rPr>
          <w:rFonts w:eastAsia="Arial" w:cs="Times New Roman" w:ascii="Times New Roman" w:hAnsi="Times New Roman"/>
          <w:b/>
          <w:sz w:val="24"/>
          <w:szCs w:val="24"/>
        </w:rPr>
        <w:t>cAtt</w:t>
      </w:r>
      <w:r>
        <w:rPr>
          <w:rFonts w:eastAsia="Arial" w:cs="Times New Roman" w:ascii="Times New Roman" w:hAnsi="Times New Roman"/>
          <w:sz w:val="24"/>
          <w:szCs w:val="24"/>
        </w:rPr>
        <w:t>; This column stores the attributes’ name.</w:t>
      </w:r>
    </w:p>
    <w:p>
      <w:pPr>
        <w:pStyle w:val="Normal"/>
        <w:spacing w:lineRule="exact" w:line="21"/>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47"/>
        <w:jc w:val="both"/>
        <w:rPr>
          <w:rFonts w:ascii="Times New Roman" w:hAnsi="Times New Roman" w:eastAsia="Arial" w:cs="Times New Roman"/>
          <w:sz w:val="24"/>
          <w:szCs w:val="24"/>
        </w:rPr>
      </w:pPr>
      <w:r>
        <w:rPr>
          <w:rFonts w:eastAsia="Arial" w:cs="Times New Roman" w:ascii="Times New Roman" w:hAnsi="Times New Roman"/>
          <w:b/>
          <w:sz w:val="24"/>
          <w:szCs w:val="24"/>
        </w:rPr>
        <w:t>cAttAbbre</w:t>
      </w:r>
      <w:r>
        <w:rPr>
          <w:rFonts w:eastAsia="Arial" w:cs="Times New Roman" w:ascii="Times New Roman" w:hAnsi="Times New Roman"/>
          <w:sz w:val="24"/>
          <w:szCs w:val="24"/>
        </w:rPr>
        <w:t>; Each attribute’ tag is stored in this column.</w:t>
      </w:r>
      <w:r>
        <w:rPr>
          <w:rFonts w:eastAsia="Arial" w:cs="Times New Roman" w:ascii="Times New Roman" w:hAnsi="Times New Roman"/>
          <w:b/>
          <w:sz w:val="24"/>
          <w:szCs w:val="24"/>
        </w:rPr>
        <w:t xml:space="preserve"> </w:t>
      </w:r>
      <w:r>
        <w:rPr>
          <w:rFonts w:eastAsia="Arial" w:cs="Times New Roman" w:ascii="Times New Roman" w:hAnsi="Times New Roman"/>
          <w:sz w:val="24"/>
          <w:szCs w:val="24"/>
        </w:rPr>
        <w:t>These tags are shown in the process data; therefore, they should be associate with attributes.</w:t>
      </w:r>
    </w:p>
    <w:p>
      <w:pPr>
        <w:pStyle w:val="Normal"/>
        <w:spacing w:lineRule="exact" w:line="129"/>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rPr>
          <w:rFonts w:ascii="Times New Roman" w:hAnsi="Times New Roman" w:eastAsia="Arial" w:cs="Times New Roman"/>
          <w:b/>
          <w:b/>
          <w:sz w:val="24"/>
          <w:szCs w:val="24"/>
        </w:rPr>
      </w:pPr>
      <w:r>
        <w:rPr>
          <w:rFonts w:eastAsia="Arial" w:cs="Times New Roman" w:ascii="Times New Roman" w:hAnsi="Times New Roman"/>
          <w:b/>
          <w:sz w:val="24"/>
          <w:szCs w:val="24"/>
        </w:rPr>
        <w:t>Table of attributes’ values</w:t>
      </w:r>
    </w:p>
    <w:p>
      <w:pPr>
        <w:pStyle w:val="Normal"/>
        <w:spacing w:lineRule="exact" w:line="191"/>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exact" w:line="115"/>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266"/>
        <w:jc w:val="both"/>
        <w:rPr>
          <w:rFonts w:ascii="Times New Roman" w:hAnsi="Times New Roman" w:eastAsia="Arial" w:cs="Times New Roman"/>
          <w:sz w:val="24"/>
          <w:szCs w:val="24"/>
        </w:rPr>
      </w:pPr>
      <w:r>
        <w:rPr>
          <w:rFonts w:eastAsia="Arial" w:cs="Times New Roman" w:ascii="Times New Roman" w:hAnsi="Times New Roman"/>
          <w:b/>
          <w:sz w:val="24"/>
          <w:szCs w:val="24"/>
        </w:rPr>
        <w:t>id</w:t>
      </w:r>
      <w:r>
        <w:rPr>
          <w:rFonts w:eastAsia="Arial" w:cs="Times New Roman" w:ascii="Times New Roman" w:hAnsi="Times New Roman"/>
          <w:sz w:val="24"/>
          <w:szCs w:val="24"/>
        </w:rPr>
        <w:t>; identification number for each row in this table. This is</w:t>
      </w:r>
      <w:r>
        <w:rPr>
          <w:rFonts w:eastAsia="Arial" w:cs="Times New Roman" w:ascii="Times New Roman" w:hAnsi="Times New Roman"/>
          <w:b/>
          <w:sz w:val="24"/>
          <w:szCs w:val="24"/>
        </w:rPr>
        <w:t xml:space="preserve"> </w:t>
      </w:r>
      <w:r>
        <w:rPr>
          <w:rFonts w:eastAsia="Arial" w:cs="Times New Roman" w:ascii="Times New Roman" w:hAnsi="Times New Roman"/>
          <w:sz w:val="24"/>
          <w:szCs w:val="24"/>
        </w:rPr>
        <w:t>the primary key of the table.</w:t>
      </w:r>
    </w:p>
    <w:p>
      <w:pPr>
        <w:pStyle w:val="Normal"/>
        <w:spacing w:lineRule="exact" w:line="1"/>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rPr>
          <w:rFonts w:ascii="Times New Roman" w:hAnsi="Times New Roman" w:eastAsia="Arial" w:cs="Times New Roman"/>
          <w:sz w:val="24"/>
          <w:szCs w:val="24"/>
        </w:rPr>
      </w:pPr>
      <w:r>
        <w:rPr>
          <w:rFonts w:eastAsia="Arial" w:cs="Times New Roman" w:ascii="Times New Roman" w:hAnsi="Times New Roman"/>
          <w:b/>
          <w:sz w:val="24"/>
          <w:szCs w:val="24"/>
        </w:rPr>
        <w:t>AltId</w:t>
      </w:r>
      <w:r>
        <w:rPr>
          <w:rFonts w:eastAsia="Arial" w:cs="Times New Roman" w:ascii="Times New Roman" w:hAnsi="Times New Roman"/>
          <w:sz w:val="24"/>
          <w:szCs w:val="24"/>
        </w:rPr>
        <w:t>; identification number for each alternative.</w:t>
      </w:r>
    </w:p>
    <w:p>
      <w:pPr>
        <w:pStyle w:val="Normal"/>
        <w:spacing w:lineRule="exact" w:line="21"/>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rPr>
          <w:rFonts w:ascii="Times New Roman" w:hAnsi="Times New Roman" w:eastAsia="Arial" w:cs="Times New Roman"/>
          <w:sz w:val="24"/>
          <w:szCs w:val="24"/>
        </w:rPr>
      </w:pPr>
      <w:r>
        <w:rPr>
          <w:rFonts w:eastAsia="Arial" w:cs="Times New Roman" w:ascii="Times New Roman" w:hAnsi="Times New Roman"/>
          <w:b/>
          <w:sz w:val="24"/>
          <w:szCs w:val="24"/>
        </w:rPr>
        <w:t>AttId</w:t>
      </w:r>
      <w:r>
        <w:rPr>
          <w:rFonts w:eastAsia="Arial" w:cs="Times New Roman" w:ascii="Times New Roman" w:hAnsi="Times New Roman"/>
          <w:sz w:val="24"/>
          <w:szCs w:val="24"/>
        </w:rPr>
        <w:t>; identification number for each attribute.</w:t>
      </w:r>
    </w:p>
    <w:p>
      <w:pPr>
        <w:pStyle w:val="Normal"/>
        <w:spacing w:lineRule="exact" w:line="9"/>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rPr>
          <w:rFonts w:ascii="Times New Roman" w:hAnsi="Times New Roman" w:eastAsia="Arial" w:cs="Times New Roman"/>
          <w:sz w:val="24"/>
          <w:szCs w:val="24"/>
        </w:rPr>
      </w:pPr>
      <w:r>
        <w:rPr>
          <w:rFonts w:eastAsia="Arial" w:cs="Times New Roman" w:ascii="Times New Roman" w:hAnsi="Times New Roman"/>
          <w:b/>
          <w:sz w:val="24"/>
          <w:szCs w:val="24"/>
        </w:rPr>
        <w:t>value</w:t>
      </w:r>
      <w:r>
        <w:rPr>
          <w:rFonts w:eastAsia="Arial" w:cs="Times New Roman" w:ascii="Times New Roman" w:hAnsi="Times New Roman"/>
          <w:sz w:val="24"/>
          <w:szCs w:val="24"/>
        </w:rPr>
        <w:t>; values of attributes.</w:t>
      </w:r>
    </w:p>
    <w:p>
      <w:pPr>
        <w:pStyle w:val="Normal"/>
        <w:rPr/>
      </w:pPr>
      <w:r>
        <w:rPr/>
      </w:r>
    </w:p>
    <w:sectPr>
      <w:type w:val="nextPage"/>
      <w:pgSz w:w="11906" w:h="16838"/>
      <w:pgMar w:left="1417" w:right="1417" w:header="0" w:top="1417" w:footer="0" w:bottom="1417"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10"/>
  <w:defaultTabStop w:val="708"/>
  <w:compat/>
  <w:themeFontLang w:val="tr-T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tr-T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164ae"/>
    <w:pPr>
      <w:widowControl/>
      <w:bidi w:val="0"/>
      <w:spacing w:lineRule="auto" w:line="240" w:before="0" w:after="0"/>
      <w:jc w:val="left"/>
    </w:pPr>
    <w:rPr>
      <w:rFonts w:ascii="Calibri" w:hAnsi="Calibri" w:eastAsia="Calibri" w:cs="Arial" w:asciiTheme="minorHAnsi" w:eastAsiaTheme="minorHAnsi" w:hAnsiTheme="minorHAnsi"/>
      <w:color w:val="auto"/>
      <w:sz w:val="20"/>
      <w:szCs w:val="20"/>
      <w:lang w:eastAsia="tr-TR" w:val="tr-TR" w:bidi="ar-SA"/>
    </w:rPr>
  </w:style>
  <w:style w:type="character" w:styleId="DefaultParagraphFont" w:default="1">
    <w:name w:val="Default Paragraph Font"/>
    <w:uiPriority w:val="1"/>
    <w:semiHidden/>
    <w:unhideWhenUsed/>
    <w:qFormat/>
    <w:rPr/>
  </w:style>
  <w:style w:type="paragraph" w:styleId="Balk">
    <w:name w:val="Başlık"/>
    <w:basedOn w:val="Normal"/>
    <w:next w:val="MetinGvdesi"/>
    <w:qFormat/>
    <w:pPr>
      <w:keepNext/>
      <w:spacing w:before="240" w:after="120"/>
    </w:pPr>
    <w:rPr>
      <w:rFonts w:ascii="Liberation Sans" w:hAnsi="Liberation Sans" w:eastAsia="Noto Sans CJK SC Regular" w:cs="FreeSans"/>
      <w:sz w:val="28"/>
      <w:szCs w:val="28"/>
    </w:rPr>
  </w:style>
  <w:style w:type="paragraph" w:styleId="MetinGvdesi">
    <w:name w:val="Body Text"/>
    <w:basedOn w:val="Normal"/>
    <w:pPr>
      <w:spacing w:lineRule="auto" w:line="288" w:before="0" w:after="140"/>
    </w:pPr>
    <w:rPr/>
  </w:style>
  <w:style w:type="paragraph" w:styleId="Liste">
    <w:name w:val="List"/>
    <w:basedOn w:val="MetinGvdesi"/>
    <w:pPr/>
    <w:rPr>
      <w:rFonts w:cs="FreeSans"/>
    </w:rPr>
  </w:style>
  <w:style w:type="paragraph" w:styleId="ResimYazs">
    <w:name w:val="Caption"/>
    <w:basedOn w:val="Normal"/>
    <w:qFormat/>
    <w:pPr>
      <w:suppressLineNumbers/>
      <w:spacing w:before="120" w:after="120"/>
    </w:pPr>
    <w:rPr>
      <w:rFonts w:cs="FreeSans"/>
      <w:i/>
      <w:iCs/>
      <w:sz w:val="24"/>
      <w:szCs w:val="24"/>
    </w:rPr>
  </w:style>
  <w:style w:type="paragraph" w:styleId="Dizin">
    <w:name w:val="Dizin"/>
    <w:basedOn w:val="Normal"/>
    <w:qFormat/>
    <w:pPr>
      <w:suppressLineNumbers/>
    </w:pPr>
    <w:rPr>
      <w:rFonts w:cs="FreeSans"/>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LibreOffice/5.1.6.2$Linux_X86_64 LibreOffice_project/10m0$Build-2</Application>
  <Pages>1</Pages>
  <Words>209</Words>
  <CharactersWithSpaces>1193</CharactersWithSpaces>
  <Paragraphs>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2019-03-16T18:25:00Z</dcterms:created>
  <dc:creator>quantum</dc:creator>
  <dc:description/>
  <dc:language>tr-TR</dc:language>
  <cp:lastModifiedBy>quantum</cp:lastModifiedBy>
  <dcterms:modified xsi:type="dcterms:W3CDTF">2019-03-16T18:26:00Z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