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9AA6" w14:textId="77777777" w:rsidR="006F7BBB" w:rsidRPr="006F7BBB" w:rsidRDefault="006F7BBB" w:rsidP="006F7BBB">
      <w:pPr>
        <w:spacing w:before="100" w:beforeAutospacing="1" w:after="100" w:afterAutospacing="1" w:line="360" w:lineRule="auto"/>
        <w:rPr>
          <w:rFonts w:ascii="Verdana" w:eastAsia="Times New Roman" w:hAnsi="Verdana"/>
          <w:b/>
          <w:bCs/>
          <w:sz w:val="20"/>
          <w:szCs w:val="20"/>
          <w:lang w:eastAsia="de-DE"/>
        </w:rPr>
      </w:pPr>
      <w:r w:rsidRPr="006F7BBB">
        <w:rPr>
          <w:rFonts w:ascii="Verdana" w:eastAsia="Times New Roman" w:hAnsi="Verdana"/>
          <w:b/>
          <w:bCs/>
          <w:noProof/>
          <w:sz w:val="20"/>
          <w:szCs w:val="20"/>
          <w:lang w:eastAsia="de-DE"/>
        </w:rPr>
        <w:drawing>
          <wp:inline distT="0" distB="0" distL="0" distR="0" wp14:anchorId="389CBA06" wp14:editId="6F9958C2">
            <wp:extent cx="3960000" cy="838800"/>
            <wp:effectExtent l="0" t="0" r="2540" b="0"/>
            <wp:docPr id="1" name="Bild 1" descr="Y:\Projekte\RIHA-ONLINE\00000 Heidelberg, Migration RIHA Journal\Logo RIHA Journal, ab 2020\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rojekte\RIHA-ONLINE\00000 Heidelberg, Migration RIHA Journal\Logo RIHA Journal, ab 2020\pageHeaderLogoImage_en_U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0000" cy="838800"/>
                    </a:xfrm>
                    <a:prstGeom prst="rect">
                      <a:avLst/>
                    </a:prstGeom>
                    <a:noFill/>
                    <a:ln>
                      <a:noFill/>
                    </a:ln>
                  </pic:spPr>
                </pic:pic>
              </a:graphicData>
            </a:graphic>
          </wp:inline>
        </w:drawing>
      </w:r>
    </w:p>
    <w:p w14:paraId="226394EB" w14:textId="77777777" w:rsidR="006F7BBB" w:rsidRPr="006F7BBB" w:rsidRDefault="006F7BBB" w:rsidP="006F7BBB">
      <w:pPr>
        <w:spacing w:before="100" w:beforeAutospacing="1" w:after="100" w:afterAutospacing="1" w:line="360" w:lineRule="auto"/>
        <w:rPr>
          <w:rFonts w:ascii="Verdana" w:eastAsia="Times New Roman" w:hAnsi="Verdana"/>
          <w:b/>
          <w:bCs/>
          <w:sz w:val="20"/>
          <w:szCs w:val="20"/>
          <w:lang w:eastAsia="de-DE"/>
        </w:rPr>
      </w:pPr>
    </w:p>
    <w:p w14:paraId="6154C134"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b/>
          <w:bCs/>
          <w:color w:val="002060"/>
          <w:lang w:eastAsia="de-DE"/>
        </w:rPr>
      </w:pPr>
    </w:p>
    <w:p w14:paraId="0B84CCD3"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b/>
          <w:bCs/>
          <w:color w:val="002060"/>
          <w:lang w:eastAsia="de-DE"/>
        </w:rPr>
      </w:pPr>
      <w:r w:rsidRPr="00325E75">
        <w:rPr>
          <w:rFonts w:asciiTheme="minorHAnsi" w:eastAsia="Times New Roman" w:hAnsiTheme="minorHAnsi" w:cstheme="minorHAnsi"/>
          <w:b/>
          <w:bCs/>
          <w:color w:val="002060"/>
          <w:lang w:eastAsia="de-DE"/>
        </w:rPr>
        <w:t>STYLE SHEET</w:t>
      </w:r>
    </w:p>
    <w:p w14:paraId="00B26178"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b/>
          <w:bCs/>
          <w:lang w:eastAsia="de-DE"/>
        </w:rPr>
      </w:pPr>
    </w:p>
    <w:p w14:paraId="5651EF84"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A) GENERAL</w:t>
      </w:r>
    </w:p>
    <w:p w14:paraId="205E7A44" w14:textId="77777777" w:rsidR="006F7BBB" w:rsidRPr="00EA48DF" w:rsidRDefault="006F7BBB" w:rsidP="00325E75">
      <w:pPr>
        <w:numPr>
          <w:ilvl w:val="0"/>
          <w:numId w:val="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Length:</w:t>
      </w:r>
      <w:r w:rsidRPr="00EA48DF">
        <w:rPr>
          <w:rFonts w:asciiTheme="minorHAnsi" w:eastAsia="Times New Roman" w:hAnsiTheme="minorHAnsi" w:cstheme="minorHAnsi"/>
          <w:lang w:val="en-US" w:eastAsia="de-DE"/>
        </w:rPr>
        <w:t xml:space="preserve"> Preferred article length is between 20,000 and 50,000 characters (including footnotes and spaces). In exceptional cases, we also accept shorter or more comprehensive articles, or articles including appendices.</w:t>
      </w:r>
    </w:p>
    <w:p w14:paraId="63854370" w14:textId="77777777" w:rsidR="006F7BBB" w:rsidRPr="00EA48DF" w:rsidRDefault="006F7BBB" w:rsidP="00325E75">
      <w:pPr>
        <w:numPr>
          <w:ilvl w:val="0"/>
          <w:numId w:val="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Headings:</w:t>
      </w:r>
      <w:r w:rsidRPr="00EA48DF">
        <w:rPr>
          <w:rFonts w:asciiTheme="minorHAnsi" w:eastAsia="Times New Roman" w:hAnsiTheme="minorHAnsi" w:cstheme="minorHAnsi"/>
          <w:lang w:val="en-US" w:eastAsia="de-DE"/>
        </w:rPr>
        <w:t xml:space="preserve"> RIHA Journal accepts two levels of subheadings.</w:t>
      </w:r>
    </w:p>
    <w:p w14:paraId="0A791D7F" w14:textId="77777777" w:rsidR="006F7BBB" w:rsidRPr="00EA48DF" w:rsidRDefault="006F7BBB" w:rsidP="00325E75">
      <w:pPr>
        <w:numPr>
          <w:ilvl w:val="0"/>
          <w:numId w:val="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References:</w:t>
      </w:r>
      <w:r w:rsidRPr="00EA48DF">
        <w:rPr>
          <w:rFonts w:asciiTheme="minorHAnsi" w:eastAsia="Times New Roman" w:hAnsiTheme="minorHAnsi" w:cstheme="minorHAnsi"/>
          <w:lang w:val="en-US" w:eastAsia="de-DE"/>
        </w:rPr>
        <w:t xml:space="preserve"> Notes and bibliographic references should be given in footnotes. Please use your software's built-in footnotes feature. Footnotes should be numbered consecutively in Arabic numerals (1, 2, 3, ...).</w:t>
      </w:r>
    </w:p>
    <w:p w14:paraId="636D43A3" w14:textId="77777777" w:rsidR="006F7BBB" w:rsidRPr="00EA48DF" w:rsidRDefault="006F7BBB" w:rsidP="00325E75">
      <w:pPr>
        <w:numPr>
          <w:ilvl w:val="0"/>
          <w:numId w:val="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Illustrations:</w:t>
      </w:r>
      <w:r w:rsidRPr="00EA48DF">
        <w:rPr>
          <w:rFonts w:asciiTheme="minorHAnsi" w:eastAsia="Times New Roman" w:hAnsiTheme="minorHAnsi" w:cstheme="minorHAnsi"/>
          <w:lang w:val="en-US" w:eastAsia="de-DE"/>
        </w:rPr>
        <w:t xml:space="preserve"> The number of illustrations should not exceed 15 per article. If you wish to include media other than images (e.g., audio or video files), please contact the Managing Editor at the </w:t>
      </w:r>
      <w:proofErr w:type="spellStart"/>
      <w:r w:rsidRPr="00EA48DF">
        <w:rPr>
          <w:rFonts w:asciiTheme="minorHAnsi" w:eastAsia="Times New Roman" w:hAnsiTheme="minorHAnsi" w:cstheme="minorHAnsi"/>
          <w:lang w:val="en-US" w:eastAsia="de-DE"/>
        </w:rPr>
        <w:t>Zentralinstitut</w:t>
      </w:r>
      <w:proofErr w:type="spellEnd"/>
      <w:r w:rsidRPr="00EA48DF">
        <w:rPr>
          <w:rFonts w:asciiTheme="minorHAnsi" w:eastAsia="Times New Roman" w:hAnsiTheme="minorHAnsi" w:cstheme="minorHAnsi"/>
          <w:lang w:val="en-US" w:eastAsia="de-DE"/>
        </w:rPr>
        <w:t xml:space="preserve"> für Kunstgeschichte in Munich.</w:t>
      </w:r>
    </w:p>
    <w:p w14:paraId="71C8AE63" w14:textId="77777777" w:rsidR="006F7BBB" w:rsidRPr="00EA48DF" w:rsidRDefault="006F7BBB" w:rsidP="00325E75">
      <w:p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 </w:t>
      </w:r>
    </w:p>
    <w:p w14:paraId="3AD6F491"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B) FORMATTING OF MANUSCRIPTS</w:t>
      </w:r>
    </w:p>
    <w:p w14:paraId="63712807" w14:textId="77777777" w:rsidR="006F7BBB" w:rsidRPr="00EA48DF" w:rsidRDefault="006F7BBB" w:rsidP="00325E75">
      <w:pPr>
        <w:numPr>
          <w:ilvl w:val="0"/>
          <w:numId w:val="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Texts should be saved as WORD documents (*.doc).</w:t>
      </w:r>
    </w:p>
    <w:p w14:paraId="07198E15" w14:textId="77777777" w:rsidR="006F7BBB" w:rsidRPr="00EA48DF" w:rsidRDefault="006F7BBB" w:rsidP="00325E75">
      <w:pPr>
        <w:numPr>
          <w:ilvl w:val="0"/>
          <w:numId w:val="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Do not use your software's automatic hyphenation feature, and do not manually hyphenate words at the end of lines.</w:t>
      </w:r>
    </w:p>
    <w:p w14:paraId="7A6C6091" w14:textId="77777777" w:rsidR="006F7BBB" w:rsidRPr="004F0A6F" w:rsidRDefault="006F7BBB" w:rsidP="00325E75">
      <w:pPr>
        <w:numPr>
          <w:ilvl w:val="0"/>
          <w:numId w:val="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 xml:space="preserve">To emphasize words, use </w:t>
      </w:r>
      <w:r w:rsidRPr="00EA48DF">
        <w:rPr>
          <w:rFonts w:asciiTheme="minorHAnsi" w:eastAsia="Times New Roman" w:hAnsiTheme="minorHAnsi" w:cstheme="minorHAnsi"/>
          <w:i/>
          <w:iCs/>
          <w:lang w:val="en-US" w:eastAsia="de-DE"/>
        </w:rPr>
        <w:t>italics</w:t>
      </w:r>
      <w:r w:rsidRPr="00EA48DF">
        <w:rPr>
          <w:rFonts w:asciiTheme="minorHAnsi" w:eastAsia="Times New Roman" w:hAnsiTheme="minorHAnsi" w:cstheme="minorHAnsi"/>
          <w:lang w:val="en-US" w:eastAsia="de-DE"/>
        </w:rPr>
        <w:t>.</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 xml:space="preserve">Use </w:t>
      </w:r>
      <w:r w:rsidRPr="004F0A6F">
        <w:rPr>
          <w:rFonts w:asciiTheme="minorHAnsi" w:eastAsia="Times New Roman" w:hAnsiTheme="minorHAnsi" w:cstheme="minorHAnsi"/>
          <w:i/>
          <w:iCs/>
          <w:lang w:val="en-US" w:eastAsia="de-DE"/>
        </w:rPr>
        <w:t xml:space="preserve">italics </w:t>
      </w:r>
      <w:r w:rsidRPr="004F0A6F">
        <w:rPr>
          <w:rFonts w:asciiTheme="minorHAnsi" w:eastAsia="Times New Roman" w:hAnsiTheme="minorHAnsi" w:cstheme="minorHAnsi"/>
          <w:lang w:val="en-US" w:eastAsia="de-DE"/>
        </w:rPr>
        <w:t>also for foreign language terms, and for titles (of, e.g., works of art or exhibitions).</w:t>
      </w:r>
    </w:p>
    <w:p w14:paraId="2AC18992" w14:textId="77777777" w:rsidR="006F7BBB" w:rsidRPr="00EA48DF" w:rsidRDefault="006F7BBB" w:rsidP="00325E75">
      <w:pPr>
        <w:numPr>
          <w:ilvl w:val="0"/>
          <w:numId w:val="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 xml:space="preserve">Use straight quotation marks ("") instead of curled (“”, </w:t>
      </w:r>
      <w:proofErr w:type="gramStart"/>
      <w:r w:rsidRPr="00EA48DF">
        <w:rPr>
          <w:rFonts w:asciiTheme="minorHAnsi" w:eastAsia="Times New Roman" w:hAnsiTheme="minorHAnsi" w:cstheme="minorHAnsi"/>
          <w:lang w:val="en-US" w:eastAsia="de-DE"/>
        </w:rPr>
        <w:t>„“</w:t>
      </w:r>
      <w:proofErr w:type="gramEnd"/>
      <w:r w:rsidRPr="00EA48DF">
        <w:rPr>
          <w:rFonts w:asciiTheme="minorHAnsi" w:eastAsia="Times New Roman" w:hAnsiTheme="minorHAnsi" w:cstheme="minorHAnsi"/>
          <w:lang w:val="en-US" w:eastAsia="de-DE"/>
        </w:rPr>
        <w:t>) or French («») quotation marks.</w:t>
      </w:r>
    </w:p>
    <w:p w14:paraId="5DC77948" w14:textId="77777777" w:rsidR="006F7BBB" w:rsidRPr="00EA48DF" w:rsidRDefault="006F7BBB" w:rsidP="00325E75">
      <w:pPr>
        <w:numPr>
          <w:ilvl w:val="0"/>
          <w:numId w:val="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Do not use underlines and bold letters.</w:t>
      </w:r>
    </w:p>
    <w:p w14:paraId="4884B7CA" w14:textId="77777777" w:rsidR="006F7BBB" w:rsidRPr="00EA48DF" w:rsidRDefault="006F7BBB" w:rsidP="00325E75">
      <w:pPr>
        <w:numPr>
          <w:ilvl w:val="0"/>
          <w:numId w:val="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Do not include additional blank lines between paragraphs.</w:t>
      </w:r>
    </w:p>
    <w:p w14:paraId="268BAB28" w14:textId="77777777" w:rsidR="006F7BBB" w:rsidRPr="00EA48DF" w:rsidRDefault="006F7BBB" w:rsidP="00325E75">
      <w:pPr>
        <w:numPr>
          <w:ilvl w:val="0"/>
          <w:numId w:val="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Use dashes (–), not hyphens (-), for indicating time spans, e.g., 1870–1920 (not: 1870-1920).</w:t>
      </w:r>
    </w:p>
    <w:p w14:paraId="5731F126"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EA48DF">
        <w:rPr>
          <w:rFonts w:asciiTheme="minorHAnsi" w:eastAsia="Times New Roman" w:hAnsiTheme="minorHAnsi" w:cstheme="minorHAnsi"/>
          <w:b/>
          <w:bCs/>
          <w:lang w:val="en-US" w:eastAsia="de-DE"/>
        </w:rPr>
        <w:lastRenderedPageBreak/>
        <w:t>Please use as little formatting as possible!</w:t>
      </w:r>
      <w:r w:rsidRPr="00EA48DF">
        <w:rPr>
          <w:rFonts w:asciiTheme="minorHAnsi" w:eastAsia="Times New Roman" w:hAnsiTheme="minorHAnsi" w:cstheme="minorHAnsi"/>
          <w:lang w:val="en-US" w:eastAsia="de-DE"/>
        </w:rPr>
        <w:t xml:space="preserve"> We strongly prefer plain standard text without any extras. </w:t>
      </w:r>
      <w:proofErr w:type="spellStart"/>
      <w:r w:rsidRPr="00325E75">
        <w:rPr>
          <w:rFonts w:asciiTheme="minorHAnsi" w:eastAsia="Times New Roman" w:hAnsiTheme="minorHAnsi" w:cstheme="minorHAnsi"/>
          <w:lang w:eastAsia="de-DE"/>
        </w:rPr>
        <w:t>It</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suffices</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to</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mark</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subheadings</w:t>
      </w:r>
      <w:proofErr w:type="spellEnd"/>
      <w:r w:rsidRPr="00325E75">
        <w:rPr>
          <w:rFonts w:asciiTheme="minorHAnsi" w:eastAsia="Times New Roman" w:hAnsiTheme="minorHAnsi" w:cstheme="minorHAnsi"/>
          <w:lang w:eastAsia="de-DE"/>
        </w:rPr>
        <w:t xml:space="preserve"> and </w:t>
      </w:r>
      <w:proofErr w:type="spellStart"/>
      <w:r w:rsidRPr="00325E75">
        <w:rPr>
          <w:rFonts w:asciiTheme="minorHAnsi" w:eastAsia="Times New Roman" w:hAnsiTheme="minorHAnsi" w:cstheme="minorHAnsi"/>
          <w:lang w:eastAsia="de-DE"/>
        </w:rPr>
        <w:t>longer</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quotes</w:t>
      </w:r>
      <w:proofErr w:type="spellEnd"/>
      <w:r w:rsidRPr="00325E75">
        <w:rPr>
          <w:rFonts w:asciiTheme="minorHAnsi" w:eastAsia="Times New Roman" w:hAnsiTheme="minorHAnsi" w:cstheme="minorHAnsi"/>
          <w:lang w:eastAsia="de-DE"/>
        </w:rPr>
        <w:t>.</w:t>
      </w:r>
    </w:p>
    <w:p w14:paraId="31FD33EB"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 </w:t>
      </w:r>
    </w:p>
    <w:p w14:paraId="59BD948A"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C) REFERENCES</w:t>
      </w:r>
    </w:p>
    <w:p w14:paraId="58F847A0" w14:textId="77777777" w:rsidR="006F7BBB" w:rsidRPr="00EA48DF" w:rsidRDefault="006F7BBB" w:rsidP="00325E75">
      <w:pPr>
        <w:numPr>
          <w:ilvl w:val="0"/>
          <w:numId w:val="3"/>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All references should be given in footnotes.</w:t>
      </w:r>
    </w:p>
    <w:p w14:paraId="47E0A8A1" w14:textId="77777777" w:rsidR="006F7BBB" w:rsidRPr="004F0A6F" w:rsidRDefault="006F7BBB" w:rsidP="00325E75">
      <w:pPr>
        <w:numPr>
          <w:ilvl w:val="0"/>
          <w:numId w:val="3"/>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 xml:space="preserve">Give full information (see below) when citing a source for the first time. </w:t>
      </w:r>
      <w:r w:rsidRPr="00EA48DF">
        <w:rPr>
          <w:rFonts w:asciiTheme="minorHAnsi" w:eastAsia="Times New Roman" w:hAnsiTheme="minorHAnsi" w:cstheme="minorHAnsi"/>
          <w:lang w:val="en-US" w:eastAsia="de-DE"/>
        </w:rPr>
        <w:br/>
        <w:t xml:space="preserve">For subsequent appearances, use the following short form: </w:t>
      </w:r>
      <w:r w:rsidRPr="00EA48DF">
        <w:rPr>
          <w:rFonts w:asciiTheme="minorHAnsi" w:eastAsia="Times New Roman" w:hAnsiTheme="minorHAnsi" w:cstheme="minorHAnsi"/>
          <w:lang w:val="en-US" w:eastAsia="de-DE"/>
        </w:rPr>
        <w:br/>
        <w:t>last name of author (year of publication in parentheses), page number(s).</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E.g.: Frey (1995), 65.</w:t>
      </w:r>
      <w:r w:rsidRPr="004F0A6F">
        <w:rPr>
          <w:rFonts w:asciiTheme="minorHAnsi" w:eastAsia="Times New Roman" w:hAnsiTheme="minorHAnsi" w:cstheme="minorHAnsi"/>
          <w:lang w:val="en-US" w:eastAsia="de-DE"/>
        </w:rPr>
        <w:br/>
        <w:t>Do not use "op. cit." or "ibid."</w:t>
      </w:r>
    </w:p>
    <w:p w14:paraId="10B20AB9" w14:textId="77777777" w:rsidR="006F7BBB" w:rsidRPr="00325E75" w:rsidRDefault="006F7BBB" w:rsidP="00325E75">
      <w:pPr>
        <w:numPr>
          <w:ilvl w:val="0"/>
          <w:numId w:val="3"/>
        </w:numPr>
        <w:spacing w:before="100" w:beforeAutospacing="1" w:after="100" w:afterAutospacing="1" w:line="360" w:lineRule="atLeast"/>
        <w:rPr>
          <w:rFonts w:asciiTheme="minorHAnsi" w:eastAsia="Times New Roman" w:hAnsiTheme="minorHAnsi" w:cstheme="minorHAnsi"/>
          <w:lang w:eastAsia="de-DE"/>
        </w:rPr>
      </w:pPr>
      <w:r w:rsidRPr="00EA48DF">
        <w:rPr>
          <w:rFonts w:asciiTheme="minorHAnsi" w:eastAsia="Times New Roman" w:hAnsiTheme="minorHAnsi" w:cstheme="minorHAnsi"/>
          <w:lang w:val="en-US" w:eastAsia="de-DE"/>
        </w:rPr>
        <w:t>Do not use "f."/"ff." or "seq."/"seqq." but give the exact range of pages (page spread).</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Do not abbreviate page numbers: Give page spreads as, e.g., 111-119 (not: 111-9).</w:t>
      </w:r>
      <w:r w:rsidRPr="004F0A6F">
        <w:rPr>
          <w:rFonts w:asciiTheme="minorHAnsi" w:eastAsia="Times New Roman" w:hAnsiTheme="minorHAnsi" w:cstheme="minorHAnsi"/>
          <w:lang w:val="en-US" w:eastAsia="de-DE"/>
        </w:rPr>
        <w:br/>
      </w:r>
      <w:r w:rsidRPr="00325E75">
        <w:rPr>
          <w:rFonts w:asciiTheme="minorHAnsi" w:eastAsia="Times New Roman" w:hAnsiTheme="minorHAnsi" w:cstheme="minorHAnsi"/>
          <w:lang w:eastAsia="de-DE"/>
        </w:rPr>
        <w:t xml:space="preserve">Separate </w:t>
      </w:r>
      <w:proofErr w:type="spellStart"/>
      <w:r w:rsidRPr="00325E75">
        <w:rPr>
          <w:rFonts w:asciiTheme="minorHAnsi" w:eastAsia="Times New Roman" w:hAnsiTheme="minorHAnsi" w:cstheme="minorHAnsi"/>
          <w:lang w:eastAsia="de-DE"/>
        </w:rPr>
        <w:t>page</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numbers</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by</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hyphens</w:t>
      </w:r>
      <w:proofErr w:type="spellEnd"/>
      <w:r w:rsidRPr="00325E75">
        <w:rPr>
          <w:rFonts w:asciiTheme="minorHAnsi" w:eastAsia="Times New Roman" w:hAnsiTheme="minorHAnsi" w:cstheme="minorHAnsi"/>
          <w:lang w:eastAsia="de-DE"/>
        </w:rPr>
        <w:t xml:space="preserve"> (-), not </w:t>
      </w:r>
      <w:proofErr w:type="spellStart"/>
      <w:r w:rsidRPr="00325E75">
        <w:rPr>
          <w:rFonts w:asciiTheme="minorHAnsi" w:eastAsia="Times New Roman" w:hAnsiTheme="minorHAnsi" w:cstheme="minorHAnsi"/>
          <w:lang w:eastAsia="de-DE"/>
        </w:rPr>
        <w:t>by</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dashes</w:t>
      </w:r>
      <w:proofErr w:type="spellEnd"/>
      <w:r w:rsidRPr="00325E75">
        <w:rPr>
          <w:rFonts w:asciiTheme="minorHAnsi" w:eastAsia="Times New Roman" w:hAnsiTheme="minorHAnsi" w:cstheme="minorHAnsi"/>
          <w:lang w:eastAsia="de-DE"/>
        </w:rPr>
        <w:t xml:space="preserve"> (–): 1-3 (not: 1–3).</w:t>
      </w:r>
    </w:p>
    <w:p w14:paraId="195213B5" w14:textId="77777777" w:rsidR="006F7BBB" w:rsidRPr="00EA48DF" w:rsidRDefault="006F7BBB" w:rsidP="00325E75">
      <w:pPr>
        <w:numPr>
          <w:ilvl w:val="0"/>
          <w:numId w:val="3"/>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For bibliographic terminology, please use the language of your article:</w:t>
      </w:r>
    </w:p>
    <w:tbl>
      <w:tblPr>
        <w:tblW w:w="7905" w:type="dxa"/>
        <w:tblCellSpacing w:w="15" w:type="dxa"/>
        <w:tblCellMar>
          <w:top w:w="15" w:type="dxa"/>
          <w:left w:w="15" w:type="dxa"/>
          <w:bottom w:w="15" w:type="dxa"/>
          <w:right w:w="15" w:type="dxa"/>
        </w:tblCellMar>
        <w:tblLook w:val="04A0" w:firstRow="1" w:lastRow="0" w:firstColumn="1" w:lastColumn="0" w:noHBand="0" w:noVBand="1"/>
      </w:tblPr>
      <w:tblGrid>
        <w:gridCol w:w="1787"/>
        <w:gridCol w:w="1483"/>
        <w:gridCol w:w="1654"/>
        <w:gridCol w:w="1705"/>
        <w:gridCol w:w="1276"/>
      </w:tblGrid>
      <w:tr w:rsidR="006F7BBB" w:rsidRPr="00325E75" w14:paraId="1C1DF1B0" w14:textId="77777777" w:rsidTr="006F7BBB">
        <w:trPr>
          <w:tblCellSpacing w:w="15" w:type="dxa"/>
        </w:trPr>
        <w:tc>
          <w:tcPr>
            <w:tcW w:w="1530" w:type="dxa"/>
            <w:vAlign w:val="center"/>
            <w:hideMark/>
          </w:tcPr>
          <w:p w14:paraId="7CCAB894"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i/>
                <w:iCs/>
                <w:lang w:eastAsia="de-DE"/>
              </w:rPr>
              <w:t>English</w:t>
            </w:r>
          </w:p>
        </w:tc>
        <w:tc>
          <w:tcPr>
            <w:tcW w:w="1275" w:type="dxa"/>
            <w:vAlign w:val="center"/>
            <w:hideMark/>
          </w:tcPr>
          <w:p w14:paraId="0817FDF4"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i/>
                <w:iCs/>
                <w:lang w:eastAsia="de-DE"/>
              </w:rPr>
              <w:t>French</w:t>
            </w:r>
          </w:p>
        </w:tc>
        <w:tc>
          <w:tcPr>
            <w:tcW w:w="1425" w:type="dxa"/>
            <w:vAlign w:val="center"/>
            <w:hideMark/>
          </w:tcPr>
          <w:p w14:paraId="1B763A9B"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i/>
                <w:iCs/>
                <w:lang w:eastAsia="de-DE"/>
              </w:rPr>
              <w:t>German</w:t>
            </w:r>
          </w:p>
        </w:tc>
        <w:tc>
          <w:tcPr>
            <w:tcW w:w="1470" w:type="dxa"/>
            <w:vAlign w:val="center"/>
            <w:hideMark/>
          </w:tcPr>
          <w:p w14:paraId="21B3124B"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i/>
                <w:iCs/>
                <w:lang w:eastAsia="de-DE"/>
              </w:rPr>
              <w:t>Italian</w:t>
            </w:r>
            <w:proofErr w:type="spellEnd"/>
          </w:p>
        </w:tc>
        <w:tc>
          <w:tcPr>
            <w:tcW w:w="1080" w:type="dxa"/>
            <w:vAlign w:val="center"/>
            <w:hideMark/>
          </w:tcPr>
          <w:p w14:paraId="6DD193BF"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i/>
                <w:iCs/>
                <w:lang w:eastAsia="de-DE"/>
              </w:rPr>
              <w:t>Spanish</w:t>
            </w:r>
            <w:proofErr w:type="spellEnd"/>
          </w:p>
        </w:tc>
      </w:tr>
      <w:tr w:rsidR="006F7BBB" w:rsidRPr="00325E75" w14:paraId="6CF1F1E5" w14:textId="77777777" w:rsidTr="006F7BBB">
        <w:trPr>
          <w:tblCellSpacing w:w="15" w:type="dxa"/>
        </w:trPr>
        <w:tc>
          <w:tcPr>
            <w:tcW w:w="1530" w:type="dxa"/>
            <w:vAlign w:val="center"/>
            <w:hideMark/>
          </w:tcPr>
          <w:p w14:paraId="43CDA49C"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proofErr w:type="gramStart"/>
            <w:r w:rsidRPr="00325E75">
              <w:rPr>
                <w:rFonts w:asciiTheme="minorHAnsi" w:eastAsia="Times New Roman" w:hAnsiTheme="minorHAnsi" w:cstheme="minorHAnsi"/>
                <w:lang w:eastAsia="de-DE"/>
              </w:rPr>
              <w:t>ed</w:t>
            </w:r>
            <w:proofErr w:type="spellEnd"/>
            <w:r w:rsidRPr="00325E75">
              <w:rPr>
                <w:rFonts w:asciiTheme="minorHAnsi" w:eastAsia="Times New Roman" w:hAnsiTheme="minorHAnsi" w:cstheme="minorHAnsi"/>
                <w:lang w:eastAsia="de-DE"/>
              </w:rPr>
              <w:t>./</w:t>
            </w:r>
            <w:proofErr w:type="spellStart"/>
            <w:proofErr w:type="gramEnd"/>
            <w:r w:rsidRPr="00325E75">
              <w:rPr>
                <w:rFonts w:asciiTheme="minorHAnsi" w:eastAsia="Times New Roman" w:hAnsiTheme="minorHAnsi" w:cstheme="minorHAnsi"/>
                <w:lang w:eastAsia="de-DE"/>
              </w:rPr>
              <w:t>eds</w:t>
            </w:r>
            <w:proofErr w:type="spellEnd"/>
            <w:r w:rsidRPr="00325E75">
              <w:rPr>
                <w:rFonts w:asciiTheme="minorHAnsi" w:eastAsia="Times New Roman" w:hAnsiTheme="minorHAnsi" w:cstheme="minorHAnsi"/>
                <w:lang w:eastAsia="de-DE"/>
              </w:rPr>
              <w:t>.</w:t>
            </w:r>
          </w:p>
        </w:tc>
        <w:tc>
          <w:tcPr>
            <w:tcW w:w="1275" w:type="dxa"/>
            <w:vAlign w:val="center"/>
            <w:hideMark/>
          </w:tcPr>
          <w:p w14:paraId="4330CCF0"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éd</w:t>
            </w:r>
            <w:proofErr w:type="spellEnd"/>
            <w:r w:rsidRPr="00325E75">
              <w:rPr>
                <w:rFonts w:asciiTheme="minorHAnsi" w:eastAsia="Times New Roman" w:hAnsiTheme="minorHAnsi" w:cstheme="minorHAnsi"/>
                <w:lang w:eastAsia="de-DE"/>
              </w:rPr>
              <w:t>.</w:t>
            </w:r>
          </w:p>
        </w:tc>
        <w:tc>
          <w:tcPr>
            <w:tcW w:w="1425" w:type="dxa"/>
            <w:vAlign w:val="center"/>
            <w:hideMark/>
          </w:tcPr>
          <w:p w14:paraId="4232EBFA"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Hg</w:t>
            </w:r>
            <w:proofErr w:type="spellEnd"/>
            <w:r w:rsidRPr="00325E75">
              <w:rPr>
                <w:rFonts w:asciiTheme="minorHAnsi" w:eastAsia="Times New Roman" w:hAnsiTheme="minorHAnsi" w:cstheme="minorHAnsi"/>
                <w:lang w:eastAsia="de-DE"/>
              </w:rPr>
              <w:t>.</w:t>
            </w:r>
          </w:p>
        </w:tc>
        <w:tc>
          <w:tcPr>
            <w:tcW w:w="1470" w:type="dxa"/>
            <w:vAlign w:val="center"/>
            <w:hideMark/>
          </w:tcPr>
          <w:p w14:paraId="3693B907"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 xml:space="preserve">a </w:t>
            </w:r>
            <w:proofErr w:type="spellStart"/>
            <w:r w:rsidRPr="00325E75">
              <w:rPr>
                <w:rFonts w:asciiTheme="minorHAnsi" w:eastAsia="Times New Roman" w:hAnsiTheme="minorHAnsi" w:cstheme="minorHAnsi"/>
                <w:lang w:eastAsia="de-DE"/>
              </w:rPr>
              <w:t>cura</w:t>
            </w:r>
            <w:proofErr w:type="spellEnd"/>
            <w:r w:rsidRPr="00325E75">
              <w:rPr>
                <w:rFonts w:asciiTheme="minorHAnsi" w:eastAsia="Times New Roman" w:hAnsiTheme="minorHAnsi" w:cstheme="minorHAnsi"/>
                <w:lang w:eastAsia="de-DE"/>
              </w:rPr>
              <w:t xml:space="preserve"> di</w:t>
            </w:r>
          </w:p>
        </w:tc>
        <w:tc>
          <w:tcPr>
            <w:tcW w:w="1080" w:type="dxa"/>
            <w:vAlign w:val="center"/>
            <w:hideMark/>
          </w:tcPr>
          <w:p w14:paraId="5C2E07E6"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ed</w:t>
            </w:r>
            <w:proofErr w:type="spellEnd"/>
            <w:r w:rsidRPr="00325E75">
              <w:rPr>
                <w:rFonts w:asciiTheme="minorHAnsi" w:eastAsia="Times New Roman" w:hAnsiTheme="minorHAnsi" w:cstheme="minorHAnsi"/>
                <w:lang w:eastAsia="de-DE"/>
              </w:rPr>
              <w:t>.</w:t>
            </w:r>
          </w:p>
        </w:tc>
      </w:tr>
      <w:tr w:rsidR="006F7BBB" w:rsidRPr="00325E75" w14:paraId="51E0ED58" w14:textId="77777777" w:rsidTr="006F7BBB">
        <w:trPr>
          <w:tblCellSpacing w:w="15" w:type="dxa"/>
        </w:trPr>
        <w:tc>
          <w:tcPr>
            <w:tcW w:w="1530" w:type="dxa"/>
            <w:vAlign w:val="center"/>
            <w:hideMark/>
          </w:tcPr>
          <w:p w14:paraId="18D9DB40"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ed</w:t>
            </w:r>
            <w:proofErr w:type="spellEnd"/>
            <w:r w:rsidRPr="00325E75">
              <w:rPr>
                <w:rFonts w:asciiTheme="minorHAnsi" w:eastAsia="Times New Roman" w:hAnsiTheme="minorHAnsi" w:cstheme="minorHAnsi"/>
                <w:lang w:eastAsia="de-DE"/>
              </w:rPr>
              <w:t>.</w:t>
            </w:r>
          </w:p>
        </w:tc>
        <w:tc>
          <w:tcPr>
            <w:tcW w:w="1275" w:type="dxa"/>
            <w:vAlign w:val="center"/>
            <w:hideMark/>
          </w:tcPr>
          <w:p w14:paraId="78BCDFDE"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éd</w:t>
            </w:r>
            <w:proofErr w:type="spellEnd"/>
            <w:r w:rsidRPr="00325E75">
              <w:rPr>
                <w:rFonts w:asciiTheme="minorHAnsi" w:eastAsia="Times New Roman" w:hAnsiTheme="minorHAnsi" w:cstheme="minorHAnsi"/>
                <w:lang w:eastAsia="de-DE"/>
              </w:rPr>
              <w:t>.</w:t>
            </w:r>
          </w:p>
        </w:tc>
        <w:tc>
          <w:tcPr>
            <w:tcW w:w="1425" w:type="dxa"/>
            <w:vAlign w:val="center"/>
            <w:hideMark/>
          </w:tcPr>
          <w:p w14:paraId="00E53BA4"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hg</w:t>
            </w:r>
            <w:proofErr w:type="spellEnd"/>
            <w:r w:rsidRPr="00325E75">
              <w:rPr>
                <w:rFonts w:asciiTheme="minorHAnsi" w:eastAsia="Times New Roman" w:hAnsiTheme="minorHAnsi" w:cstheme="minorHAnsi"/>
                <w:lang w:eastAsia="de-DE"/>
              </w:rPr>
              <w:t>. v.</w:t>
            </w:r>
          </w:p>
        </w:tc>
        <w:tc>
          <w:tcPr>
            <w:tcW w:w="1470" w:type="dxa"/>
            <w:vAlign w:val="center"/>
            <w:hideMark/>
          </w:tcPr>
          <w:p w14:paraId="752DBCF2"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ed</w:t>
            </w:r>
            <w:proofErr w:type="spellEnd"/>
            <w:r w:rsidRPr="00325E75">
              <w:rPr>
                <w:rFonts w:asciiTheme="minorHAnsi" w:eastAsia="Times New Roman" w:hAnsiTheme="minorHAnsi" w:cstheme="minorHAnsi"/>
                <w:lang w:eastAsia="de-DE"/>
              </w:rPr>
              <w:t>.</w:t>
            </w:r>
          </w:p>
        </w:tc>
        <w:tc>
          <w:tcPr>
            <w:tcW w:w="1080" w:type="dxa"/>
            <w:vAlign w:val="center"/>
            <w:hideMark/>
          </w:tcPr>
          <w:p w14:paraId="76B67CDC"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ed</w:t>
            </w:r>
            <w:proofErr w:type="spellEnd"/>
            <w:r w:rsidRPr="00325E75">
              <w:rPr>
                <w:rFonts w:asciiTheme="minorHAnsi" w:eastAsia="Times New Roman" w:hAnsiTheme="minorHAnsi" w:cstheme="minorHAnsi"/>
                <w:lang w:eastAsia="de-DE"/>
              </w:rPr>
              <w:t>.</w:t>
            </w:r>
          </w:p>
        </w:tc>
      </w:tr>
      <w:tr w:rsidR="006F7BBB" w:rsidRPr="00325E75" w14:paraId="30CEED37" w14:textId="77777777" w:rsidTr="006F7BBB">
        <w:trPr>
          <w:tblCellSpacing w:w="15" w:type="dxa"/>
        </w:trPr>
        <w:tc>
          <w:tcPr>
            <w:tcW w:w="1530" w:type="dxa"/>
            <w:vAlign w:val="center"/>
            <w:hideMark/>
          </w:tcPr>
          <w:p w14:paraId="3CFE38B0"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lang w:eastAsia="de-DE"/>
              </w:rPr>
              <w:t>trans</w:t>
            </w:r>
            <w:proofErr w:type="spellEnd"/>
            <w:r w:rsidRPr="00325E75">
              <w:rPr>
                <w:rFonts w:asciiTheme="minorHAnsi" w:eastAsia="Times New Roman" w:hAnsiTheme="minorHAnsi" w:cstheme="minorHAnsi"/>
                <w:lang w:eastAsia="de-DE"/>
              </w:rPr>
              <w:t>.</w:t>
            </w:r>
          </w:p>
        </w:tc>
        <w:tc>
          <w:tcPr>
            <w:tcW w:w="1275" w:type="dxa"/>
            <w:vAlign w:val="center"/>
            <w:hideMark/>
          </w:tcPr>
          <w:p w14:paraId="7FD18B1B"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trad.</w:t>
            </w:r>
          </w:p>
        </w:tc>
        <w:tc>
          <w:tcPr>
            <w:tcW w:w="1425" w:type="dxa"/>
            <w:vAlign w:val="center"/>
            <w:hideMark/>
          </w:tcPr>
          <w:p w14:paraId="24D27C7A"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übers.</w:t>
            </w:r>
          </w:p>
        </w:tc>
        <w:tc>
          <w:tcPr>
            <w:tcW w:w="1470" w:type="dxa"/>
            <w:vAlign w:val="center"/>
            <w:hideMark/>
          </w:tcPr>
          <w:p w14:paraId="39FE1CED"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trad.</w:t>
            </w:r>
          </w:p>
        </w:tc>
        <w:tc>
          <w:tcPr>
            <w:tcW w:w="1080" w:type="dxa"/>
            <w:vAlign w:val="center"/>
            <w:hideMark/>
          </w:tcPr>
          <w:p w14:paraId="64A88A4F"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trad.</w:t>
            </w:r>
          </w:p>
        </w:tc>
      </w:tr>
      <w:tr w:rsidR="006F7BBB" w:rsidRPr="00325E75" w14:paraId="7DA5CEA7" w14:textId="77777777" w:rsidTr="006F7BBB">
        <w:trPr>
          <w:tblCellSpacing w:w="15" w:type="dxa"/>
        </w:trPr>
        <w:tc>
          <w:tcPr>
            <w:tcW w:w="1530" w:type="dxa"/>
            <w:vAlign w:val="center"/>
            <w:hideMark/>
          </w:tcPr>
          <w:p w14:paraId="0D6F1BC5"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vol./</w:t>
            </w:r>
            <w:proofErr w:type="spellStart"/>
            <w:r w:rsidRPr="00325E75">
              <w:rPr>
                <w:rFonts w:asciiTheme="minorHAnsi" w:eastAsia="Times New Roman" w:hAnsiTheme="minorHAnsi" w:cstheme="minorHAnsi"/>
                <w:lang w:eastAsia="de-DE"/>
              </w:rPr>
              <w:t>vols</w:t>
            </w:r>
            <w:proofErr w:type="spellEnd"/>
            <w:r w:rsidRPr="00325E75">
              <w:rPr>
                <w:rFonts w:asciiTheme="minorHAnsi" w:eastAsia="Times New Roman" w:hAnsiTheme="minorHAnsi" w:cstheme="minorHAnsi"/>
                <w:lang w:eastAsia="de-DE"/>
              </w:rPr>
              <w:t>.</w:t>
            </w:r>
          </w:p>
        </w:tc>
        <w:tc>
          <w:tcPr>
            <w:tcW w:w="1275" w:type="dxa"/>
            <w:vAlign w:val="center"/>
            <w:hideMark/>
          </w:tcPr>
          <w:p w14:paraId="7A88FE4C"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vol.</w:t>
            </w:r>
          </w:p>
        </w:tc>
        <w:tc>
          <w:tcPr>
            <w:tcW w:w="1425" w:type="dxa"/>
            <w:vAlign w:val="center"/>
            <w:hideMark/>
          </w:tcPr>
          <w:p w14:paraId="7490B07A"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Bd./Bde.</w:t>
            </w:r>
          </w:p>
        </w:tc>
        <w:tc>
          <w:tcPr>
            <w:tcW w:w="1470" w:type="dxa"/>
            <w:vAlign w:val="center"/>
            <w:hideMark/>
          </w:tcPr>
          <w:p w14:paraId="6DCF36B9"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vol./voll.</w:t>
            </w:r>
          </w:p>
        </w:tc>
        <w:tc>
          <w:tcPr>
            <w:tcW w:w="1080" w:type="dxa"/>
            <w:vAlign w:val="center"/>
            <w:hideMark/>
          </w:tcPr>
          <w:p w14:paraId="41734188"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vol.</w:t>
            </w:r>
          </w:p>
        </w:tc>
      </w:tr>
    </w:tbl>
    <w:p w14:paraId="5CF5CB1C"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 Books</w:t>
      </w:r>
    </w:p>
    <w:p w14:paraId="5C7DE77B" w14:textId="77777777" w:rsidR="006F7BBB" w:rsidRPr="004F0A6F" w:rsidRDefault="006F7BBB" w:rsidP="00325E75">
      <w:pPr>
        <w:numPr>
          <w:ilvl w:val="0"/>
          <w:numId w:val="4"/>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One Author/Editor</w:t>
      </w:r>
      <w:r w:rsidRPr="00EA48DF">
        <w:rPr>
          <w:rFonts w:asciiTheme="minorHAnsi" w:eastAsia="Times New Roman" w:hAnsiTheme="minorHAnsi" w:cstheme="minorHAnsi"/>
          <w:lang w:val="en-US" w:eastAsia="de-DE"/>
        </w:rPr>
        <w:br/>
        <w:t xml:space="preserve">Julia Frey, </w:t>
      </w:r>
      <w:r w:rsidRPr="00EA48DF">
        <w:rPr>
          <w:rFonts w:asciiTheme="minorHAnsi" w:eastAsia="Times New Roman" w:hAnsiTheme="minorHAnsi" w:cstheme="minorHAnsi"/>
          <w:i/>
          <w:iCs/>
          <w:lang w:val="en-US" w:eastAsia="de-DE"/>
        </w:rPr>
        <w:t>Toulouse-Lautrec. A Life</w:t>
      </w:r>
      <w:r w:rsidRPr="00EA48DF">
        <w:rPr>
          <w:rFonts w:asciiTheme="minorHAnsi" w:eastAsia="Times New Roman" w:hAnsiTheme="minorHAnsi" w:cstheme="minorHAnsi"/>
          <w:lang w:val="en-US" w:eastAsia="de-DE"/>
        </w:rPr>
        <w:t>, New York, NY 1994, 396.</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 xml:space="preserve">Honoré de Balzac, </w:t>
      </w:r>
      <w:r w:rsidRPr="004F0A6F">
        <w:rPr>
          <w:rFonts w:asciiTheme="minorHAnsi" w:eastAsia="Times New Roman" w:hAnsiTheme="minorHAnsi" w:cstheme="minorHAnsi"/>
          <w:i/>
          <w:iCs/>
          <w:lang w:val="en-US" w:eastAsia="de-DE"/>
        </w:rPr>
        <w:t>Gillette or The Unknown Masterpiece</w:t>
      </w:r>
      <w:r w:rsidRPr="004F0A6F">
        <w:rPr>
          <w:rFonts w:asciiTheme="minorHAnsi" w:eastAsia="Times New Roman" w:hAnsiTheme="minorHAnsi" w:cstheme="minorHAnsi"/>
          <w:lang w:val="en-US" w:eastAsia="de-DE"/>
        </w:rPr>
        <w:t>, trans. Anthony Rudolf, London 1988, 11-12.</w:t>
      </w:r>
      <w:r w:rsidRPr="004F0A6F">
        <w:rPr>
          <w:rFonts w:asciiTheme="minorHAnsi" w:eastAsia="Times New Roman" w:hAnsiTheme="minorHAnsi" w:cstheme="minorHAnsi"/>
          <w:lang w:val="en-US" w:eastAsia="de-DE"/>
        </w:rPr>
        <w:br/>
        <w:t xml:space="preserve">Penelope Murray, ed., </w:t>
      </w:r>
      <w:r w:rsidRPr="004F0A6F">
        <w:rPr>
          <w:rFonts w:asciiTheme="minorHAnsi" w:eastAsia="Times New Roman" w:hAnsiTheme="minorHAnsi" w:cstheme="minorHAnsi"/>
          <w:i/>
          <w:iCs/>
          <w:lang w:val="en-US" w:eastAsia="de-DE"/>
        </w:rPr>
        <w:t>Genius. The History of an Idea</w:t>
      </w:r>
      <w:r w:rsidRPr="004F0A6F">
        <w:rPr>
          <w:rFonts w:asciiTheme="minorHAnsi" w:eastAsia="Times New Roman" w:hAnsiTheme="minorHAnsi" w:cstheme="minorHAnsi"/>
          <w:lang w:val="en-US" w:eastAsia="de-DE"/>
        </w:rPr>
        <w:t>, Oxford 1989.</w:t>
      </w:r>
    </w:p>
    <w:p w14:paraId="6526529E" w14:textId="77777777" w:rsidR="006F7BBB" w:rsidRPr="004F0A6F" w:rsidRDefault="006F7BBB" w:rsidP="00325E75">
      <w:pPr>
        <w:numPr>
          <w:ilvl w:val="0"/>
          <w:numId w:val="5"/>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Two Authors/Editors</w:t>
      </w:r>
      <w:r w:rsidRPr="00EA48DF">
        <w:rPr>
          <w:rFonts w:asciiTheme="minorHAnsi" w:eastAsia="Times New Roman" w:hAnsiTheme="minorHAnsi" w:cstheme="minorHAnsi"/>
          <w:lang w:val="en-US" w:eastAsia="de-DE"/>
        </w:rPr>
        <w:br/>
        <w:t xml:space="preserve">Svetlana Alpers and Michael Baxandall, </w:t>
      </w:r>
      <w:r w:rsidRPr="00EA48DF">
        <w:rPr>
          <w:rFonts w:asciiTheme="minorHAnsi" w:eastAsia="Times New Roman" w:hAnsiTheme="minorHAnsi" w:cstheme="minorHAnsi"/>
          <w:i/>
          <w:iCs/>
          <w:lang w:val="en-US" w:eastAsia="de-DE"/>
        </w:rPr>
        <w:t>Tiepolo and the Pictorial Intelligence</w:t>
      </w:r>
      <w:r w:rsidRPr="00EA48DF">
        <w:rPr>
          <w:rFonts w:asciiTheme="minorHAnsi" w:eastAsia="Times New Roman" w:hAnsiTheme="minorHAnsi" w:cstheme="minorHAnsi"/>
          <w:lang w:val="en-US" w:eastAsia="de-DE"/>
        </w:rPr>
        <w:t>, New Haven 1994, 32.</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 xml:space="preserve">Salim Kemal and Ivan Gaskell, eds., </w:t>
      </w:r>
      <w:r w:rsidRPr="004F0A6F">
        <w:rPr>
          <w:rFonts w:asciiTheme="minorHAnsi" w:eastAsia="Times New Roman" w:hAnsiTheme="minorHAnsi" w:cstheme="minorHAnsi"/>
          <w:i/>
          <w:iCs/>
          <w:lang w:val="en-US" w:eastAsia="de-DE"/>
        </w:rPr>
        <w:t>The Language of Art History</w:t>
      </w:r>
      <w:r w:rsidRPr="004F0A6F">
        <w:rPr>
          <w:rFonts w:asciiTheme="minorHAnsi" w:eastAsia="Times New Roman" w:hAnsiTheme="minorHAnsi" w:cstheme="minorHAnsi"/>
          <w:lang w:val="en-US" w:eastAsia="de-DE"/>
        </w:rPr>
        <w:t>, Cambridge, MA 1991.</w:t>
      </w:r>
    </w:p>
    <w:p w14:paraId="0A3C57AF" w14:textId="07D76E35" w:rsidR="006F7BBB" w:rsidRPr="004F0A6F" w:rsidRDefault="006F7BBB" w:rsidP="004F0A6F">
      <w:pPr>
        <w:numPr>
          <w:ilvl w:val="0"/>
          <w:numId w:val="6"/>
        </w:numPr>
        <w:spacing w:before="100" w:beforeAutospacing="1" w:after="100" w:afterAutospacing="1" w:line="360" w:lineRule="atLeast"/>
        <w:rPr>
          <w:rFonts w:asciiTheme="minorHAnsi" w:eastAsia="Times New Roman" w:hAnsiTheme="minorHAnsi" w:cstheme="minorHAnsi"/>
          <w:lang w:eastAsia="de-DE"/>
        </w:rPr>
      </w:pPr>
      <w:r w:rsidRPr="00EA48DF">
        <w:rPr>
          <w:rFonts w:asciiTheme="minorHAnsi" w:eastAsia="Times New Roman" w:hAnsiTheme="minorHAnsi" w:cstheme="minorHAnsi"/>
          <w:b/>
          <w:bCs/>
          <w:lang w:val="en-US" w:eastAsia="de-DE"/>
        </w:rPr>
        <w:t>Three Authors/Editors</w:t>
      </w:r>
      <w:r w:rsidRPr="00EA48DF">
        <w:rPr>
          <w:rFonts w:asciiTheme="minorHAnsi" w:eastAsia="Times New Roman" w:hAnsiTheme="minorHAnsi" w:cstheme="minorHAnsi"/>
          <w:lang w:val="en-US" w:eastAsia="de-DE"/>
        </w:rPr>
        <w:br/>
        <w:t xml:space="preserve">Raymond </w:t>
      </w:r>
      <w:proofErr w:type="spellStart"/>
      <w:r w:rsidRPr="00EA48DF">
        <w:rPr>
          <w:rFonts w:asciiTheme="minorHAnsi" w:eastAsia="Times New Roman" w:hAnsiTheme="minorHAnsi" w:cstheme="minorHAnsi"/>
          <w:lang w:val="en-US" w:eastAsia="de-DE"/>
        </w:rPr>
        <w:t>Klibansky</w:t>
      </w:r>
      <w:proofErr w:type="spellEnd"/>
      <w:r w:rsidRPr="00EA48DF">
        <w:rPr>
          <w:rFonts w:asciiTheme="minorHAnsi" w:eastAsia="Times New Roman" w:hAnsiTheme="minorHAnsi" w:cstheme="minorHAnsi"/>
          <w:lang w:val="en-US" w:eastAsia="de-DE"/>
        </w:rPr>
        <w:t xml:space="preserve">, Erwin Panofsky and Fritz </w:t>
      </w:r>
      <w:proofErr w:type="spellStart"/>
      <w:r w:rsidRPr="00EA48DF">
        <w:rPr>
          <w:rFonts w:asciiTheme="minorHAnsi" w:eastAsia="Times New Roman" w:hAnsiTheme="minorHAnsi" w:cstheme="minorHAnsi"/>
          <w:lang w:val="en-US" w:eastAsia="de-DE"/>
        </w:rPr>
        <w:t>Saxl</w:t>
      </w:r>
      <w:proofErr w:type="spellEnd"/>
      <w:r w:rsidRPr="00EA48DF">
        <w:rPr>
          <w:rFonts w:asciiTheme="minorHAnsi" w:eastAsia="Times New Roman" w:hAnsiTheme="minorHAnsi" w:cstheme="minorHAnsi"/>
          <w:lang w:val="en-US" w:eastAsia="de-DE"/>
        </w:rPr>
        <w:t xml:space="preserve">, </w:t>
      </w:r>
      <w:r w:rsidRPr="00EA48DF">
        <w:rPr>
          <w:rFonts w:asciiTheme="minorHAnsi" w:eastAsia="Times New Roman" w:hAnsiTheme="minorHAnsi" w:cstheme="minorHAnsi"/>
          <w:i/>
          <w:iCs/>
          <w:lang w:val="en-US" w:eastAsia="de-DE"/>
        </w:rPr>
        <w:t xml:space="preserve">Saturn und </w:t>
      </w:r>
      <w:proofErr w:type="spellStart"/>
      <w:r w:rsidRPr="00EA48DF">
        <w:rPr>
          <w:rFonts w:asciiTheme="minorHAnsi" w:eastAsia="Times New Roman" w:hAnsiTheme="minorHAnsi" w:cstheme="minorHAnsi"/>
          <w:i/>
          <w:iCs/>
          <w:lang w:val="en-US" w:eastAsia="de-DE"/>
        </w:rPr>
        <w:t>Melancholie</w:t>
      </w:r>
      <w:proofErr w:type="spellEnd"/>
      <w:r w:rsidRPr="00EA48DF">
        <w:rPr>
          <w:rFonts w:asciiTheme="minorHAnsi" w:eastAsia="Times New Roman" w:hAnsiTheme="minorHAnsi" w:cstheme="minorHAnsi"/>
          <w:i/>
          <w:iCs/>
          <w:lang w:val="en-US" w:eastAsia="de-DE"/>
        </w:rPr>
        <w:t xml:space="preserve">. </w:t>
      </w:r>
      <w:r w:rsidRPr="00325E75">
        <w:rPr>
          <w:rFonts w:asciiTheme="minorHAnsi" w:eastAsia="Times New Roman" w:hAnsiTheme="minorHAnsi" w:cstheme="minorHAnsi"/>
          <w:i/>
          <w:iCs/>
          <w:lang w:eastAsia="de-DE"/>
        </w:rPr>
        <w:t>Studien zur Geschichte der Naturphilosophie und Medizin, der Religion und der Kunst</w:t>
      </w:r>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trans</w:t>
      </w:r>
      <w:proofErr w:type="spellEnd"/>
      <w:r w:rsidRPr="00325E75">
        <w:rPr>
          <w:rFonts w:asciiTheme="minorHAnsi" w:eastAsia="Times New Roman" w:hAnsiTheme="minorHAnsi" w:cstheme="minorHAnsi"/>
          <w:lang w:eastAsia="de-DE"/>
        </w:rPr>
        <w:t xml:space="preserve">. Christa </w:t>
      </w:r>
      <w:proofErr w:type="spellStart"/>
      <w:r w:rsidRPr="00325E75">
        <w:rPr>
          <w:rFonts w:asciiTheme="minorHAnsi" w:eastAsia="Times New Roman" w:hAnsiTheme="minorHAnsi" w:cstheme="minorHAnsi"/>
          <w:lang w:eastAsia="de-DE"/>
        </w:rPr>
        <w:lastRenderedPageBreak/>
        <w:t>Buschendorf</w:t>
      </w:r>
      <w:proofErr w:type="spellEnd"/>
      <w:r w:rsidRPr="00325E75">
        <w:rPr>
          <w:rFonts w:asciiTheme="minorHAnsi" w:eastAsia="Times New Roman" w:hAnsiTheme="minorHAnsi" w:cstheme="minorHAnsi"/>
          <w:lang w:eastAsia="de-DE"/>
        </w:rPr>
        <w:t xml:space="preserve">, 4th </w:t>
      </w:r>
      <w:proofErr w:type="spellStart"/>
      <w:r w:rsidRPr="00325E75">
        <w:rPr>
          <w:rFonts w:asciiTheme="minorHAnsi" w:eastAsia="Times New Roman" w:hAnsiTheme="minorHAnsi" w:cstheme="minorHAnsi"/>
          <w:lang w:eastAsia="de-DE"/>
        </w:rPr>
        <w:t>ed</w:t>
      </w:r>
      <w:proofErr w:type="spellEnd"/>
      <w:r w:rsidRPr="00325E75">
        <w:rPr>
          <w:rFonts w:asciiTheme="minorHAnsi" w:eastAsia="Times New Roman" w:hAnsiTheme="minorHAnsi" w:cstheme="minorHAnsi"/>
          <w:lang w:eastAsia="de-DE"/>
        </w:rPr>
        <w:t>., Frankfurt am Main 2001.</w:t>
      </w:r>
      <w:r w:rsidRPr="004F0A6F">
        <w:rPr>
          <w:rFonts w:asciiTheme="minorHAnsi" w:eastAsia="Times New Roman" w:hAnsiTheme="minorHAnsi" w:cstheme="minorHAnsi"/>
          <w:lang w:val="en-US" w:eastAsia="de-DE"/>
        </w:rPr>
        <w:br/>
        <w:t xml:space="preserve">Edward Bispham, Thomas Harrison and Brian A. Sparkes, eds., </w:t>
      </w:r>
      <w:r w:rsidRPr="004F0A6F">
        <w:rPr>
          <w:rFonts w:asciiTheme="minorHAnsi" w:eastAsia="Times New Roman" w:hAnsiTheme="minorHAnsi" w:cstheme="minorHAnsi"/>
          <w:i/>
          <w:iCs/>
          <w:lang w:val="en-US" w:eastAsia="de-DE"/>
        </w:rPr>
        <w:t>The Edinburgh Companion to Ancient Greece and Rome</w:t>
      </w:r>
      <w:r w:rsidRPr="004F0A6F">
        <w:rPr>
          <w:rFonts w:asciiTheme="minorHAnsi" w:eastAsia="Times New Roman" w:hAnsiTheme="minorHAnsi" w:cstheme="minorHAnsi"/>
          <w:lang w:val="en-US" w:eastAsia="de-DE"/>
        </w:rPr>
        <w:t>, Edinburgh 2006.</w:t>
      </w:r>
    </w:p>
    <w:p w14:paraId="47FC97B6" w14:textId="7EBAA9B0" w:rsidR="006F7BBB" w:rsidRPr="00325E75" w:rsidRDefault="006F7BBB" w:rsidP="00325E75">
      <w:pPr>
        <w:numPr>
          <w:ilvl w:val="0"/>
          <w:numId w:val="7"/>
        </w:numPr>
        <w:spacing w:before="100" w:beforeAutospacing="1" w:after="100" w:afterAutospacing="1" w:line="360" w:lineRule="atLeast"/>
        <w:rPr>
          <w:rFonts w:asciiTheme="minorHAnsi" w:eastAsia="Times New Roman" w:hAnsiTheme="minorHAnsi" w:cstheme="minorHAnsi"/>
          <w:lang w:eastAsia="de-DE"/>
        </w:rPr>
      </w:pPr>
      <w:r w:rsidRPr="00EA48DF">
        <w:rPr>
          <w:rFonts w:asciiTheme="minorHAnsi" w:eastAsia="Times New Roman" w:hAnsiTheme="minorHAnsi" w:cstheme="minorHAnsi"/>
          <w:b/>
          <w:bCs/>
          <w:lang w:val="en-US" w:eastAsia="de-DE"/>
        </w:rPr>
        <w:t>Four or More Authors/Editors</w:t>
      </w:r>
      <w:r w:rsidRPr="00EA48DF">
        <w:rPr>
          <w:rFonts w:asciiTheme="minorHAnsi" w:eastAsia="Times New Roman" w:hAnsiTheme="minorHAnsi" w:cstheme="minorHAnsi"/>
          <w:lang w:val="en-US" w:eastAsia="de-DE"/>
        </w:rPr>
        <w:br/>
        <w:t xml:space="preserve">Hal Foster et al., </w:t>
      </w:r>
      <w:r w:rsidRPr="00EA48DF">
        <w:rPr>
          <w:rFonts w:asciiTheme="minorHAnsi" w:eastAsia="Times New Roman" w:hAnsiTheme="minorHAnsi" w:cstheme="minorHAnsi"/>
          <w:i/>
          <w:iCs/>
          <w:lang w:val="en-US" w:eastAsia="de-DE"/>
        </w:rPr>
        <w:t xml:space="preserve">Art Since 1900. Modernism, </w:t>
      </w:r>
      <w:proofErr w:type="spellStart"/>
      <w:r w:rsidRPr="00EA48DF">
        <w:rPr>
          <w:rFonts w:asciiTheme="minorHAnsi" w:eastAsia="Times New Roman" w:hAnsiTheme="minorHAnsi" w:cstheme="minorHAnsi"/>
          <w:i/>
          <w:iCs/>
          <w:lang w:val="en-US" w:eastAsia="de-DE"/>
        </w:rPr>
        <w:t>Antimodernism</w:t>
      </w:r>
      <w:proofErr w:type="spellEnd"/>
      <w:r w:rsidRPr="00EA48DF">
        <w:rPr>
          <w:rFonts w:asciiTheme="minorHAnsi" w:eastAsia="Times New Roman" w:hAnsiTheme="minorHAnsi" w:cstheme="minorHAnsi"/>
          <w:i/>
          <w:iCs/>
          <w:lang w:val="en-US" w:eastAsia="de-DE"/>
        </w:rPr>
        <w:t xml:space="preserve"> and Postmodernism</w:t>
      </w:r>
      <w:r w:rsidRPr="00EA48DF">
        <w:rPr>
          <w:rFonts w:asciiTheme="minorHAnsi" w:eastAsia="Times New Roman" w:hAnsiTheme="minorHAnsi" w:cstheme="minorHAnsi"/>
          <w:lang w:val="en-US" w:eastAsia="de-DE"/>
        </w:rPr>
        <w:t>, London 2004.</w:t>
      </w:r>
      <w:r w:rsidRPr="00EA48DF">
        <w:rPr>
          <w:rFonts w:asciiTheme="minorHAnsi" w:eastAsia="Times New Roman" w:hAnsiTheme="minorHAnsi" w:cstheme="minorHAnsi"/>
          <w:lang w:val="en-US" w:eastAsia="de-DE"/>
        </w:rPr>
        <w:br/>
      </w:r>
      <w:r w:rsidRPr="00325E75">
        <w:rPr>
          <w:rFonts w:asciiTheme="minorHAnsi" w:eastAsia="Times New Roman" w:hAnsiTheme="minorHAnsi" w:cstheme="minorHAnsi"/>
          <w:lang w:eastAsia="de-DE"/>
        </w:rPr>
        <w:t xml:space="preserve">Karlheinz </w:t>
      </w:r>
      <w:proofErr w:type="spellStart"/>
      <w:r w:rsidRPr="00325E75">
        <w:rPr>
          <w:rFonts w:asciiTheme="minorHAnsi" w:eastAsia="Times New Roman" w:hAnsiTheme="minorHAnsi" w:cstheme="minorHAnsi"/>
          <w:lang w:eastAsia="de-DE"/>
        </w:rPr>
        <w:t>Barck</w:t>
      </w:r>
      <w:proofErr w:type="spellEnd"/>
      <w:r w:rsidRPr="00325E75">
        <w:rPr>
          <w:rFonts w:asciiTheme="minorHAnsi" w:eastAsia="Times New Roman" w:hAnsiTheme="minorHAnsi" w:cstheme="minorHAnsi"/>
          <w:lang w:eastAsia="de-DE"/>
        </w:rPr>
        <w:t xml:space="preserve"> et al., </w:t>
      </w:r>
      <w:proofErr w:type="spellStart"/>
      <w:r w:rsidRPr="00325E75">
        <w:rPr>
          <w:rFonts w:asciiTheme="minorHAnsi" w:eastAsia="Times New Roman" w:hAnsiTheme="minorHAnsi" w:cstheme="minorHAnsi"/>
          <w:lang w:eastAsia="de-DE"/>
        </w:rPr>
        <w:t>eds</w:t>
      </w:r>
      <w:proofErr w:type="spellEnd"/>
      <w:r w:rsidRPr="00325E75">
        <w:rPr>
          <w:rFonts w:asciiTheme="minorHAnsi" w:eastAsia="Times New Roman" w:hAnsiTheme="minorHAnsi" w:cstheme="minorHAnsi"/>
          <w:lang w:eastAsia="de-DE"/>
        </w:rPr>
        <w:t xml:space="preserve">., </w:t>
      </w:r>
      <w:r w:rsidRPr="00325E75">
        <w:rPr>
          <w:rFonts w:asciiTheme="minorHAnsi" w:eastAsia="Times New Roman" w:hAnsiTheme="minorHAnsi" w:cstheme="minorHAnsi"/>
          <w:i/>
          <w:iCs/>
          <w:lang w:eastAsia="de-DE"/>
        </w:rPr>
        <w:t>Ästhetische Grundbegriffe. Historisches Wörterbuch in sieben Bänden</w:t>
      </w:r>
      <w:r w:rsidRPr="00325E75">
        <w:rPr>
          <w:rFonts w:asciiTheme="minorHAnsi" w:eastAsia="Times New Roman" w:hAnsiTheme="minorHAnsi" w:cstheme="minorHAnsi"/>
          <w:lang w:eastAsia="de-DE"/>
        </w:rPr>
        <w:t>, Stuttgart 2000</w:t>
      </w:r>
      <w:r w:rsidR="001165B5">
        <w:rPr>
          <w:rFonts w:asciiTheme="minorHAnsi" w:eastAsia="Times New Roman" w:hAnsiTheme="minorHAnsi" w:cstheme="minorHAnsi"/>
          <w:lang w:eastAsia="de-DE"/>
        </w:rPr>
        <w:t>–</w:t>
      </w:r>
      <w:r w:rsidRPr="00325E75">
        <w:rPr>
          <w:rFonts w:asciiTheme="minorHAnsi" w:eastAsia="Times New Roman" w:hAnsiTheme="minorHAnsi" w:cstheme="minorHAnsi"/>
          <w:lang w:eastAsia="de-DE"/>
        </w:rPr>
        <w:t>2005.</w:t>
      </w:r>
    </w:p>
    <w:p w14:paraId="4054F15E" w14:textId="77777777" w:rsidR="006F7BBB" w:rsidRPr="00325E75" w:rsidRDefault="006F7BBB" w:rsidP="00325E75">
      <w:pPr>
        <w:numPr>
          <w:ilvl w:val="0"/>
          <w:numId w:val="8"/>
        </w:numPr>
        <w:spacing w:before="100" w:beforeAutospacing="1" w:after="240"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Monographs in Series</w:t>
      </w:r>
      <w:r w:rsidRPr="00325E75">
        <w:rPr>
          <w:rFonts w:asciiTheme="minorHAnsi" w:eastAsia="Times New Roman" w:hAnsiTheme="minorHAnsi" w:cstheme="minorHAnsi"/>
          <w:lang w:eastAsia="de-DE"/>
        </w:rPr>
        <w:br/>
        <w:t xml:space="preserve">Luisa </w:t>
      </w:r>
      <w:proofErr w:type="spellStart"/>
      <w:r w:rsidRPr="00325E75">
        <w:rPr>
          <w:rFonts w:asciiTheme="minorHAnsi" w:eastAsia="Times New Roman" w:hAnsiTheme="minorHAnsi" w:cstheme="minorHAnsi"/>
          <w:lang w:eastAsia="de-DE"/>
        </w:rPr>
        <w:t>Gallioto</w:t>
      </w:r>
      <w:proofErr w:type="spellEnd"/>
      <w:r w:rsidRPr="00325E75">
        <w:rPr>
          <w:rFonts w:asciiTheme="minorHAnsi" w:eastAsia="Times New Roman" w:hAnsiTheme="minorHAnsi" w:cstheme="minorHAnsi"/>
          <w:lang w:eastAsia="de-DE"/>
        </w:rPr>
        <w:t xml:space="preserve">, Frank Löbbecke and Matthias Untermann, </w:t>
      </w:r>
      <w:proofErr w:type="spellStart"/>
      <w:r w:rsidRPr="00325E75">
        <w:rPr>
          <w:rFonts w:asciiTheme="minorHAnsi" w:eastAsia="Times New Roman" w:hAnsiTheme="minorHAnsi" w:cstheme="minorHAnsi"/>
          <w:lang w:eastAsia="de-DE"/>
        </w:rPr>
        <w:t>eds</w:t>
      </w:r>
      <w:proofErr w:type="spellEnd"/>
      <w:r w:rsidRPr="00325E75">
        <w:rPr>
          <w:rFonts w:asciiTheme="minorHAnsi" w:eastAsia="Times New Roman" w:hAnsiTheme="minorHAnsi" w:cstheme="minorHAnsi"/>
          <w:lang w:eastAsia="de-DE"/>
        </w:rPr>
        <w:t xml:space="preserve">., </w:t>
      </w:r>
      <w:r w:rsidRPr="00325E75">
        <w:rPr>
          <w:rFonts w:asciiTheme="minorHAnsi" w:eastAsia="Times New Roman" w:hAnsiTheme="minorHAnsi" w:cstheme="minorHAnsi"/>
          <w:i/>
          <w:iCs/>
          <w:lang w:eastAsia="de-DE"/>
        </w:rPr>
        <w:t>Das Haus "Zum roten Basler Stab" (Salzstraße 20) in Freiburg im Breisgau</w:t>
      </w:r>
      <w:r w:rsidRPr="00325E75">
        <w:rPr>
          <w:rFonts w:asciiTheme="minorHAnsi" w:eastAsia="Times New Roman" w:hAnsiTheme="minorHAnsi" w:cstheme="minorHAnsi"/>
          <w:lang w:eastAsia="de-DE"/>
        </w:rPr>
        <w:t xml:space="preserve">, Stuttgart 2002 (= </w:t>
      </w:r>
      <w:r w:rsidRPr="00325E75">
        <w:rPr>
          <w:rFonts w:asciiTheme="minorHAnsi" w:eastAsia="Times New Roman" w:hAnsiTheme="minorHAnsi" w:cstheme="minorHAnsi"/>
          <w:i/>
          <w:iCs/>
          <w:lang w:eastAsia="de-DE"/>
        </w:rPr>
        <w:t>Forschungen und Berichte der Archäologie des Mittelalters in Baden-Württemberg,</w:t>
      </w:r>
      <w:r w:rsidRPr="00325E75">
        <w:rPr>
          <w:rFonts w:asciiTheme="minorHAnsi" w:eastAsia="Times New Roman" w:hAnsiTheme="minorHAnsi" w:cstheme="minorHAnsi"/>
          <w:lang w:eastAsia="de-DE"/>
        </w:rPr>
        <w:t xml:space="preserve"> 25).</w:t>
      </w:r>
    </w:p>
    <w:p w14:paraId="15BC6B3B" w14:textId="53C7DFF1" w:rsidR="006F7BBB" w:rsidRPr="00325E75" w:rsidRDefault="006F7BBB" w:rsidP="00325E75">
      <w:pPr>
        <w:numPr>
          <w:ilvl w:val="0"/>
          <w:numId w:val="8"/>
        </w:numPr>
        <w:spacing w:before="100" w:beforeAutospacing="1" w:after="100" w:afterAutospacing="1" w:line="360" w:lineRule="atLeast"/>
        <w:rPr>
          <w:rFonts w:asciiTheme="minorHAnsi" w:eastAsia="Times New Roman" w:hAnsiTheme="minorHAnsi" w:cstheme="minorHAnsi"/>
          <w:lang w:eastAsia="de-DE"/>
        </w:rPr>
      </w:pPr>
      <w:r w:rsidRPr="00EA48DF">
        <w:rPr>
          <w:rFonts w:asciiTheme="minorHAnsi" w:eastAsia="Times New Roman" w:hAnsiTheme="minorHAnsi" w:cstheme="minorHAnsi"/>
          <w:b/>
          <w:bCs/>
          <w:lang w:val="en-US" w:eastAsia="de-DE"/>
        </w:rPr>
        <w:t>Exhibition Catalogues</w:t>
      </w:r>
      <w:r w:rsidRPr="00EA48DF">
        <w:rPr>
          <w:rFonts w:asciiTheme="minorHAnsi" w:eastAsia="Times New Roman" w:hAnsiTheme="minorHAnsi" w:cstheme="minorHAnsi"/>
          <w:lang w:val="en-US" w:eastAsia="de-DE"/>
        </w:rPr>
        <w:br/>
        <w:t>Include the abbreviation "</w:t>
      </w:r>
      <w:proofErr w:type="spellStart"/>
      <w:r w:rsidRPr="00EA48DF">
        <w:rPr>
          <w:rFonts w:asciiTheme="minorHAnsi" w:eastAsia="Times New Roman" w:hAnsiTheme="minorHAnsi" w:cstheme="minorHAnsi"/>
          <w:lang w:val="en-US" w:eastAsia="de-DE"/>
        </w:rPr>
        <w:t>exh</w:t>
      </w:r>
      <w:proofErr w:type="spellEnd"/>
      <w:r w:rsidRPr="00EA48DF">
        <w:rPr>
          <w:rFonts w:asciiTheme="minorHAnsi" w:eastAsia="Times New Roman" w:hAnsiTheme="minorHAnsi" w:cstheme="minorHAnsi"/>
          <w:lang w:val="en-US" w:eastAsia="de-DE"/>
        </w:rPr>
        <w:t>. cat." / "</w:t>
      </w:r>
      <w:proofErr w:type="spellStart"/>
      <w:r w:rsidRPr="00EA48DF">
        <w:rPr>
          <w:rFonts w:asciiTheme="minorHAnsi" w:eastAsia="Times New Roman" w:hAnsiTheme="minorHAnsi" w:cstheme="minorHAnsi"/>
          <w:lang w:val="en-US" w:eastAsia="de-DE"/>
        </w:rPr>
        <w:t>Ausst.kat</w:t>
      </w:r>
      <w:proofErr w:type="spellEnd"/>
      <w:r w:rsidRPr="00EA48DF">
        <w:rPr>
          <w:rFonts w:asciiTheme="minorHAnsi" w:eastAsia="Times New Roman" w:hAnsiTheme="minorHAnsi" w:cstheme="minorHAnsi"/>
          <w:lang w:val="en-US" w:eastAsia="de-DE"/>
        </w:rPr>
        <w:t xml:space="preserve">." / "cat. exp." / "cat. </w:t>
      </w:r>
      <w:proofErr w:type="spellStart"/>
      <w:r w:rsidRPr="00EA48DF">
        <w:rPr>
          <w:rFonts w:asciiTheme="minorHAnsi" w:eastAsia="Times New Roman" w:hAnsiTheme="minorHAnsi" w:cstheme="minorHAnsi"/>
          <w:lang w:val="en-US" w:eastAsia="de-DE"/>
        </w:rPr>
        <w:t>mostra</w:t>
      </w:r>
      <w:proofErr w:type="spellEnd"/>
      <w:r w:rsidRPr="00EA48DF">
        <w:rPr>
          <w:rFonts w:asciiTheme="minorHAnsi" w:eastAsia="Times New Roman" w:hAnsiTheme="minorHAnsi" w:cstheme="minorHAnsi"/>
          <w:lang w:val="en-US" w:eastAsia="de-DE"/>
        </w:rPr>
        <w:t>" between title and place</w:t>
      </w:r>
      <w:r w:rsidR="004F0A6F">
        <w:rPr>
          <w:rFonts w:asciiTheme="minorHAnsi" w:eastAsia="Times New Roman" w:hAnsiTheme="minorHAnsi" w:cstheme="minorHAnsi"/>
          <w:lang w:val="en-US" w:eastAsia="de-DE"/>
        </w:rPr>
        <w:t xml:space="preserve"> of publication</w:t>
      </w:r>
      <w:r w:rsidRPr="00EA48DF">
        <w:rPr>
          <w:rFonts w:asciiTheme="minorHAnsi" w:eastAsia="Times New Roman" w:hAnsiTheme="minorHAnsi" w:cstheme="minorHAnsi"/>
          <w:lang w:val="en-US" w:eastAsia="de-DE"/>
        </w:rPr>
        <w:t>, separated by commas. If no editor name is available, begin with the catalogue's title.</w:t>
      </w:r>
      <w:r w:rsidRPr="00EA48DF">
        <w:rPr>
          <w:rFonts w:asciiTheme="minorHAnsi" w:eastAsia="Times New Roman" w:hAnsiTheme="minorHAnsi" w:cstheme="minorHAnsi"/>
          <w:lang w:val="en-US" w:eastAsia="de-DE"/>
        </w:rPr>
        <w:br/>
        <w:t xml:space="preserve">Michael </w:t>
      </w:r>
      <w:proofErr w:type="spellStart"/>
      <w:r w:rsidRPr="00EA48DF">
        <w:rPr>
          <w:rFonts w:asciiTheme="minorHAnsi" w:eastAsia="Times New Roman" w:hAnsiTheme="minorHAnsi" w:cstheme="minorHAnsi"/>
          <w:lang w:val="en-US" w:eastAsia="de-DE"/>
        </w:rPr>
        <w:t>Tooby</w:t>
      </w:r>
      <w:proofErr w:type="spellEnd"/>
      <w:r w:rsidRPr="00EA48DF">
        <w:rPr>
          <w:rFonts w:asciiTheme="minorHAnsi" w:eastAsia="Times New Roman" w:hAnsiTheme="minorHAnsi" w:cstheme="minorHAnsi"/>
          <w:lang w:val="en-US" w:eastAsia="de-DE"/>
        </w:rPr>
        <w:t xml:space="preserve">, ed., </w:t>
      </w:r>
      <w:r w:rsidRPr="00EA48DF">
        <w:rPr>
          <w:rFonts w:asciiTheme="minorHAnsi" w:eastAsia="Times New Roman" w:hAnsiTheme="minorHAnsi" w:cstheme="minorHAnsi"/>
          <w:i/>
          <w:iCs/>
          <w:lang w:val="en-US" w:eastAsia="de-DE"/>
        </w:rPr>
        <w:t xml:space="preserve">The </w:t>
      </w:r>
      <w:r w:rsidR="004F0A6F">
        <w:rPr>
          <w:rFonts w:asciiTheme="minorHAnsi" w:eastAsia="Times New Roman" w:hAnsiTheme="minorHAnsi" w:cstheme="minorHAnsi"/>
          <w:i/>
          <w:iCs/>
          <w:lang w:val="en-US" w:eastAsia="de-DE"/>
        </w:rPr>
        <w:t>T</w:t>
      </w:r>
      <w:r w:rsidRPr="00EA48DF">
        <w:rPr>
          <w:rFonts w:asciiTheme="minorHAnsi" w:eastAsia="Times New Roman" w:hAnsiTheme="minorHAnsi" w:cstheme="minorHAnsi"/>
          <w:i/>
          <w:iCs/>
          <w:lang w:val="en-US" w:eastAsia="de-DE"/>
        </w:rPr>
        <w:t>rue North: Canadian Landscape Painting, 1896</w:t>
      </w:r>
      <w:r w:rsidR="004F0A6F">
        <w:rPr>
          <w:rFonts w:asciiTheme="minorHAnsi" w:eastAsia="Times New Roman" w:hAnsiTheme="minorHAnsi" w:cstheme="minorHAnsi"/>
          <w:i/>
          <w:iCs/>
          <w:lang w:val="en-US" w:eastAsia="de-DE"/>
        </w:rPr>
        <w:t>–</w:t>
      </w:r>
      <w:r w:rsidRPr="00EA48DF">
        <w:rPr>
          <w:rFonts w:asciiTheme="minorHAnsi" w:eastAsia="Times New Roman" w:hAnsiTheme="minorHAnsi" w:cstheme="minorHAnsi"/>
          <w:i/>
          <w:iCs/>
          <w:lang w:val="en-US" w:eastAsia="de-DE"/>
        </w:rPr>
        <w:t>1939</w:t>
      </w:r>
      <w:r w:rsidRPr="00EA48DF">
        <w:rPr>
          <w:rFonts w:asciiTheme="minorHAnsi" w:eastAsia="Times New Roman" w:hAnsiTheme="minorHAnsi" w:cstheme="minorHAnsi"/>
          <w:lang w:val="en-US" w:eastAsia="de-DE"/>
        </w:rPr>
        <w:t xml:space="preserve">, </w:t>
      </w:r>
      <w:proofErr w:type="spellStart"/>
      <w:r w:rsidRPr="00EA48DF">
        <w:rPr>
          <w:rFonts w:asciiTheme="minorHAnsi" w:eastAsia="Times New Roman" w:hAnsiTheme="minorHAnsi" w:cstheme="minorHAnsi"/>
          <w:lang w:val="en-US" w:eastAsia="de-DE"/>
        </w:rPr>
        <w:t>exh</w:t>
      </w:r>
      <w:proofErr w:type="spellEnd"/>
      <w:r w:rsidRPr="00EA48DF">
        <w:rPr>
          <w:rFonts w:asciiTheme="minorHAnsi" w:eastAsia="Times New Roman" w:hAnsiTheme="minorHAnsi" w:cstheme="minorHAnsi"/>
          <w:lang w:val="en-US" w:eastAsia="de-DE"/>
        </w:rPr>
        <w:t>. cat., London 1991.</w:t>
      </w:r>
      <w:r w:rsidRPr="00EA48DF">
        <w:rPr>
          <w:rFonts w:asciiTheme="minorHAnsi" w:eastAsia="Times New Roman" w:hAnsiTheme="minorHAnsi" w:cstheme="minorHAnsi"/>
          <w:lang w:val="en-US" w:eastAsia="de-DE"/>
        </w:rPr>
        <w:br/>
      </w:r>
      <w:r w:rsidRPr="00325E75">
        <w:rPr>
          <w:rFonts w:asciiTheme="minorHAnsi" w:eastAsia="Times New Roman" w:hAnsiTheme="minorHAnsi" w:cstheme="minorHAnsi"/>
          <w:i/>
          <w:iCs/>
          <w:lang w:eastAsia="de-DE"/>
        </w:rPr>
        <w:t>Balthasar Neumann. Leben und Werk. Gedächtnisschau zum 200. Todestage</w:t>
      </w:r>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Ausst.kat</w:t>
      </w:r>
      <w:proofErr w:type="spellEnd"/>
      <w:r w:rsidRPr="00325E75">
        <w:rPr>
          <w:rFonts w:asciiTheme="minorHAnsi" w:eastAsia="Times New Roman" w:hAnsiTheme="minorHAnsi" w:cstheme="minorHAnsi"/>
          <w:lang w:eastAsia="de-DE"/>
        </w:rPr>
        <w:t>., Würzburg 1953.</w:t>
      </w:r>
    </w:p>
    <w:p w14:paraId="786A863B"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proofErr w:type="spellStart"/>
      <w:r w:rsidRPr="00325E75">
        <w:rPr>
          <w:rFonts w:asciiTheme="minorHAnsi" w:eastAsia="Times New Roman" w:hAnsiTheme="minorHAnsi" w:cstheme="minorHAnsi"/>
          <w:b/>
          <w:bCs/>
          <w:lang w:eastAsia="de-DE"/>
        </w:rPr>
        <w:t>Articles</w:t>
      </w:r>
      <w:proofErr w:type="spellEnd"/>
    </w:p>
    <w:p w14:paraId="29AC706F" w14:textId="77777777" w:rsidR="006F7BBB" w:rsidRPr="00EA48DF" w:rsidRDefault="006F7BBB" w:rsidP="00325E75">
      <w:pPr>
        <w:numPr>
          <w:ilvl w:val="0"/>
          <w:numId w:val="9"/>
        </w:numPr>
        <w:spacing w:before="100" w:beforeAutospacing="1" w:after="240"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Journal Article</w:t>
      </w:r>
      <w:r w:rsidRPr="00EA48DF">
        <w:rPr>
          <w:rFonts w:asciiTheme="minorHAnsi" w:eastAsia="Times New Roman" w:hAnsiTheme="minorHAnsi" w:cstheme="minorHAnsi"/>
          <w:lang w:val="en-US" w:eastAsia="de-DE"/>
        </w:rPr>
        <w:br/>
        <w:t xml:space="preserve">Labelle </w:t>
      </w:r>
      <w:proofErr w:type="spellStart"/>
      <w:r w:rsidRPr="00EA48DF">
        <w:rPr>
          <w:rFonts w:asciiTheme="minorHAnsi" w:eastAsia="Times New Roman" w:hAnsiTheme="minorHAnsi" w:cstheme="minorHAnsi"/>
          <w:lang w:val="en-US" w:eastAsia="de-DE"/>
        </w:rPr>
        <w:t>Prussin</w:t>
      </w:r>
      <w:proofErr w:type="spellEnd"/>
      <w:r w:rsidRPr="00EA48DF">
        <w:rPr>
          <w:rFonts w:asciiTheme="minorHAnsi" w:eastAsia="Times New Roman" w:hAnsiTheme="minorHAnsi" w:cstheme="minorHAnsi"/>
          <w:lang w:val="en-US" w:eastAsia="de-DE"/>
        </w:rPr>
        <w:t xml:space="preserve">, "Judaic Threads in the West African Tapestry: No More Forever?", in: </w:t>
      </w:r>
      <w:r w:rsidRPr="00EA48DF">
        <w:rPr>
          <w:rFonts w:asciiTheme="minorHAnsi" w:eastAsia="Times New Roman" w:hAnsiTheme="minorHAnsi" w:cstheme="minorHAnsi"/>
          <w:i/>
          <w:iCs/>
          <w:lang w:val="en-US" w:eastAsia="de-DE"/>
        </w:rPr>
        <w:t>The Art Bulletin</w:t>
      </w:r>
      <w:r w:rsidRPr="00EA48DF">
        <w:rPr>
          <w:rFonts w:asciiTheme="minorHAnsi" w:eastAsia="Times New Roman" w:hAnsiTheme="minorHAnsi" w:cstheme="minorHAnsi"/>
          <w:lang w:val="en-US" w:eastAsia="de-DE"/>
        </w:rPr>
        <w:t xml:space="preserve"> 88 (2006), 328-353: 350.</w:t>
      </w:r>
    </w:p>
    <w:p w14:paraId="318BD566" w14:textId="3501B98B" w:rsidR="00844107" w:rsidRPr="00844107" w:rsidRDefault="006F7BBB" w:rsidP="00844107">
      <w:pPr>
        <w:numPr>
          <w:ilvl w:val="0"/>
          <w:numId w:val="9"/>
        </w:numPr>
        <w:spacing w:before="100" w:beforeAutospacing="1" w:after="100" w:afterAutospacing="1" w:line="360" w:lineRule="atLeast"/>
        <w:rPr>
          <w:rFonts w:asciiTheme="minorHAnsi" w:eastAsia="Times New Roman" w:hAnsiTheme="minorHAnsi" w:cstheme="minorHAnsi"/>
          <w:lang w:eastAsia="de-DE"/>
        </w:rPr>
      </w:pPr>
      <w:r w:rsidRPr="00EA48DF">
        <w:rPr>
          <w:rFonts w:asciiTheme="minorHAnsi" w:eastAsia="Times New Roman" w:hAnsiTheme="minorHAnsi" w:cstheme="minorHAnsi"/>
          <w:b/>
          <w:bCs/>
          <w:lang w:val="en-US" w:eastAsia="de-DE"/>
        </w:rPr>
        <w:t>Article in an Anthology</w:t>
      </w:r>
      <w:r w:rsidRPr="00EA48DF">
        <w:rPr>
          <w:rFonts w:asciiTheme="minorHAnsi" w:eastAsia="Times New Roman" w:hAnsiTheme="minorHAnsi" w:cstheme="minorHAnsi"/>
          <w:lang w:val="en-US" w:eastAsia="de-DE"/>
        </w:rPr>
        <w:br/>
        <w:t xml:space="preserve">Richard </w:t>
      </w:r>
      <w:proofErr w:type="spellStart"/>
      <w:r w:rsidRPr="00EA48DF">
        <w:rPr>
          <w:rFonts w:asciiTheme="minorHAnsi" w:eastAsia="Times New Roman" w:hAnsiTheme="minorHAnsi" w:cstheme="minorHAnsi"/>
          <w:lang w:val="en-US" w:eastAsia="de-DE"/>
        </w:rPr>
        <w:t>Shiff</w:t>
      </w:r>
      <w:proofErr w:type="spellEnd"/>
      <w:r w:rsidRPr="00EA48DF">
        <w:rPr>
          <w:rFonts w:asciiTheme="minorHAnsi" w:eastAsia="Times New Roman" w:hAnsiTheme="minorHAnsi" w:cstheme="minorHAnsi"/>
          <w:lang w:val="en-US" w:eastAsia="de-DE"/>
        </w:rPr>
        <w:t>, "Cézanne’s Physicality. The Politics of Touch", in:</w:t>
      </w:r>
      <w:r w:rsidR="004F0A6F">
        <w:rPr>
          <w:rFonts w:asciiTheme="minorHAnsi" w:eastAsia="Times New Roman" w:hAnsiTheme="minorHAnsi" w:cstheme="minorHAnsi"/>
          <w:lang w:val="en-US" w:eastAsia="de-DE"/>
        </w:rPr>
        <w:t xml:space="preserve"> </w:t>
      </w:r>
      <w:r w:rsidR="004F0A6F" w:rsidRPr="004F0A6F">
        <w:rPr>
          <w:rFonts w:asciiTheme="minorHAnsi" w:eastAsia="Times New Roman" w:hAnsiTheme="minorHAnsi" w:cstheme="minorHAnsi"/>
          <w:lang w:val="en-US" w:eastAsia="de-DE"/>
        </w:rPr>
        <w:t>Salim Kemal and Ivan Gaskell</w:t>
      </w:r>
      <w:r w:rsidR="004F0A6F" w:rsidRPr="004F0A6F">
        <w:rPr>
          <w:rFonts w:asciiTheme="minorHAnsi" w:eastAsia="Times New Roman" w:hAnsiTheme="minorHAnsi" w:cstheme="minorHAnsi"/>
          <w:lang w:val="en-US" w:eastAsia="de-DE"/>
        </w:rPr>
        <w:t>,</w:t>
      </w:r>
      <w:r w:rsidR="004F0A6F">
        <w:rPr>
          <w:rFonts w:asciiTheme="minorHAnsi" w:eastAsia="Times New Roman" w:hAnsiTheme="minorHAnsi" w:cstheme="minorHAnsi"/>
          <w:lang w:val="en-US" w:eastAsia="de-DE"/>
        </w:rPr>
        <w:t xml:space="preserve"> eds.,</w:t>
      </w:r>
      <w:r w:rsidRPr="00EA48DF">
        <w:rPr>
          <w:rFonts w:asciiTheme="minorHAnsi" w:eastAsia="Times New Roman" w:hAnsiTheme="minorHAnsi" w:cstheme="minorHAnsi"/>
          <w:lang w:val="en-US" w:eastAsia="de-DE"/>
        </w:rPr>
        <w:t xml:space="preserve"> </w:t>
      </w:r>
      <w:r w:rsidRPr="00EA48DF">
        <w:rPr>
          <w:rFonts w:asciiTheme="minorHAnsi" w:eastAsia="Times New Roman" w:hAnsiTheme="minorHAnsi" w:cstheme="minorHAnsi"/>
          <w:i/>
          <w:iCs/>
          <w:lang w:val="en-US" w:eastAsia="de-DE"/>
        </w:rPr>
        <w:t>The Language of Art History</w:t>
      </w:r>
      <w:r w:rsidRPr="00EA48DF">
        <w:rPr>
          <w:rFonts w:asciiTheme="minorHAnsi" w:eastAsia="Times New Roman" w:hAnsiTheme="minorHAnsi" w:cstheme="minorHAnsi"/>
          <w:lang w:val="en-US" w:eastAsia="de-DE"/>
        </w:rPr>
        <w:t xml:space="preserve">, </w:t>
      </w:r>
      <w:r w:rsidRPr="004F0A6F">
        <w:rPr>
          <w:rFonts w:asciiTheme="minorHAnsi" w:eastAsia="Times New Roman" w:hAnsiTheme="minorHAnsi" w:cstheme="minorHAnsi"/>
          <w:lang w:val="en-US" w:eastAsia="de-DE"/>
        </w:rPr>
        <w:t>Cambridge, Mass. 1991, 129-180.</w:t>
      </w:r>
      <w:r w:rsidR="00844107">
        <w:rPr>
          <w:rFonts w:asciiTheme="minorHAnsi" w:eastAsia="Times New Roman" w:hAnsiTheme="minorHAnsi" w:cstheme="minorHAnsi"/>
          <w:lang w:eastAsia="de-DE"/>
        </w:rPr>
        <w:br/>
      </w:r>
    </w:p>
    <w:p w14:paraId="5E3C2CE4" w14:textId="5CB885AD" w:rsidR="001165B5" w:rsidRPr="001165B5" w:rsidRDefault="00844107" w:rsidP="001165B5">
      <w:pPr>
        <w:numPr>
          <w:ilvl w:val="0"/>
          <w:numId w:val="9"/>
        </w:numPr>
        <w:spacing w:before="100" w:beforeAutospacing="1" w:after="100" w:afterAutospacing="1" w:line="360" w:lineRule="atLeast"/>
        <w:rPr>
          <w:rFonts w:asciiTheme="minorHAnsi" w:eastAsia="Times New Roman" w:hAnsiTheme="minorHAnsi" w:cstheme="minorHAnsi"/>
          <w:lang w:val="en-US" w:eastAsia="de-DE"/>
        </w:rPr>
      </w:pPr>
      <w:r>
        <w:rPr>
          <w:rFonts w:asciiTheme="minorHAnsi" w:eastAsia="Times New Roman" w:hAnsiTheme="minorHAnsi" w:cstheme="minorHAnsi"/>
          <w:b/>
          <w:bCs/>
          <w:lang w:val="en-US" w:eastAsia="de-DE"/>
        </w:rPr>
        <w:t>Article or Entry in an Exhibition Catalogue</w:t>
      </w:r>
      <w:r>
        <w:rPr>
          <w:rFonts w:asciiTheme="minorHAnsi" w:eastAsia="Times New Roman" w:hAnsiTheme="minorHAnsi" w:cstheme="minorHAnsi"/>
          <w:b/>
          <w:bCs/>
          <w:lang w:val="en-US" w:eastAsia="de-DE"/>
        </w:rPr>
        <w:br/>
      </w:r>
      <w:r w:rsidRPr="00844107">
        <w:rPr>
          <w:rFonts w:asciiTheme="minorHAnsi" w:eastAsia="Times New Roman" w:hAnsiTheme="minorHAnsi" w:cstheme="minorHAnsi"/>
          <w:lang w:val="en-US" w:eastAsia="de-DE"/>
        </w:rPr>
        <w:t xml:space="preserve">Carlo </w:t>
      </w:r>
      <w:proofErr w:type="spellStart"/>
      <w:r w:rsidRPr="00844107">
        <w:rPr>
          <w:rFonts w:asciiTheme="minorHAnsi" w:eastAsia="Times New Roman" w:hAnsiTheme="minorHAnsi" w:cstheme="minorHAnsi"/>
          <w:lang w:val="en-US" w:eastAsia="de-DE"/>
        </w:rPr>
        <w:t>Vecce</w:t>
      </w:r>
      <w:proofErr w:type="spellEnd"/>
      <w:r w:rsidRPr="00844107">
        <w:rPr>
          <w:rFonts w:asciiTheme="minorHAnsi" w:eastAsia="Times New Roman" w:hAnsiTheme="minorHAnsi" w:cstheme="minorHAnsi"/>
          <w:lang w:val="en-US" w:eastAsia="de-DE"/>
        </w:rPr>
        <w:t xml:space="preserve">, </w:t>
      </w:r>
      <w:r w:rsidRPr="00844107">
        <w:rPr>
          <w:rFonts w:asciiTheme="minorHAnsi" w:eastAsia="Times New Roman" w:hAnsiTheme="minorHAnsi" w:cstheme="minorHAnsi"/>
          <w:lang w:val="en-US" w:eastAsia="de-DE"/>
        </w:rPr>
        <w:t>"</w:t>
      </w:r>
      <w:proofErr w:type="spellStart"/>
      <w:r w:rsidRPr="00844107">
        <w:rPr>
          <w:rFonts w:asciiTheme="minorHAnsi" w:eastAsia="Times New Roman" w:hAnsiTheme="minorHAnsi" w:cstheme="minorHAnsi"/>
          <w:lang w:val="en-US" w:eastAsia="de-DE"/>
        </w:rPr>
        <w:t>Cultura</w:t>
      </w:r>
      <w:proofErr w:type="spellEnd"/>
      <w:r w:rsidRPr="00844107">
        <w:rPr>
          <w:rFonts w:asciiTheme="minorHAnsi" w:eastAsia="Times New Roman" w:hAnsiTheme="minorHAnsi" w:cstheme="minorHAnsi"/>
          <w:lang w:val="en-US" w:eastAsia="de-DE"/>
        </w:rPr>
        <w:t xml:space="preserve"> </w:t>
      </w:r>
      <w:proofErr w:type="spellStart"/>
      <w:r w:rsidRPr="00844107">
        <w:rPr>
          <w:rFonts w:asciiTheme="minorHAnsi" w:eastAsia="Times New Roman" w:hAnsiTheme="minorHAnsi" w:cstheme="minorHAnsi"/>
          <w:lang w:val="en-US" w:eastAsia="de-DE"/>
        </w:rPr>
        <w:t>umanistica</w:t>
      </w:r>
      <w:proofErr w:type="spellEnd"/>
      <w:r w:rsidRPr="00844107">
        <w:rPr>
          <w:rFonts w:asciiTheme="minorHAnsi" w:eastAsia="Times New Roman" w:hAnsiTheme="minorHAnsi" w:cstheme="minorHAnsi"/>
          <w:lang w:val="en-US" w:eastAsia="de-DE"/>
        </w:rPr>
        <w:t xml:space="preserve"> a Napoli </w:t>
      </w:r>
      <w:proofErr w:type="spellStart"/>
      <w:r w:rsidRPr="00844107">
        <w:rPr>
          <w:rFonts w:asciiTheme="minorHAnsi" w:eastAsia="Times New Roman" w:hAnsiTheme="minorHAnsi" w:cstheme="minorHAnsi"/>
          <w:lang w:val="en-US" w:eastAsia="de-DE"/>
        </w:rPr>
        <w:t>fra</w:t>
      </w:r>
      <w:proofErr w:type="spellEnd"/>
      <w:r w:rsidRPr="00844107">
        <w:rPr>
          <w:rFonts w:asciiTheme="minorHAnsi" w:eastAsia="Times New Roman" w:hAnsiTheme="minorHAnsi" w:cstheme="minorHAnsi"/>
          <w:lang w:val="en-US" w:eastAsia="de-DE"/>
        </w:rPr>
        <w:t xml:space="preserve"> Quattro e Cinquecento</w:t>
      </w:r>
      <w:r w:rsidRPr="00844107">
        <w:rPr>
          <w:rFonts w:asciiTheme="minorHAnsi" w:eastAsia="Times New Roman" w:hAnsiTheme="minorHAnsi" w:cstheme="minorHAnsi"/>
          <w:lang w:val="en-US" w:eastAsia="de-DE"/>
        </w:rPr>
        <w:t>"</w:t>
      </w:r>
      <w:r w:rsidRPr="00844107">
        <w:rPr>
          <w:rFonts w:asciiTheme="minorHAnsi" w:eastAsia="Times New Roman" w:hAnsiTheme="minorHAnsi" w:cstheme="minorHAnsi"/>
          <w:lang w:val="en-US" w:eastAsia="de-DE"/>
        </w:rPr>
        <w:t>, in:</w:t>
      </w:r>
      <w:r>
        <w:rPr>
          <w:rFonts w:asciiTheme="minorHAnsi" w:eastAsia="Times New Roman" w:hAnsiTheme="minorHAnsi" w:cstheme="minorHAnsi"/>
          <w:lang w:val="en-US" w:eastAsia="de-DE"/>
        </w:rPr>
        <w:t xml:space="preserve"> Riccardo </w:t>
      </w:r>
      <w:proofErr w:type="spellStart"/>
      <w:r>
        <w:rPr>
          <w:rFonts w:asciiTheme="minorHAnsi" w:eastAsia="Times New Roman" w:hAnsiTheme="minorHAnsi" w:cstheme="minorHAnsi"/>
          <w:lang w:val="en-US" w:eastAsia="de-DE"/>
        </w:rPr>
        <w:t>Naldi</w:t>
      </w:r>
      <w:proofErr w:type="spellEnd"/>
      <w:r>
        <w:rPr>
          <w:rFonts w:asciiTheme="minorHAnsi" w:eastAsia="Times New Roman" w:hAnsiTheme="minorHAnsi" w:cstheme="minorHAnsi"/>
          <w:lang w:val="en-US" w:eastAsia="de-DE"/>
        </w:rPr>
        <w:t xml:space="preserve"> e Andrea </w:t>
      </w:r>
      <w:proofErr w:type="spellStart"/>
      <w:r>
        <w:rPr>
          <w:rFonts w:asciiTheme="minorHAnsi" w:eastAsia="Times New Roman" w:hAnsiTheme="minorHAnsi" w:cstheme="minorHAnsi"/>
          <w:lang w:val="en-US" w:eastAsia="de-DE"/>
        </w:rPr>
        <w:t>Zezza</w:t>
      </w:r>
      <w:proofErr w:type="spellEnd"/>
      <w:r>
        <w:rPr>
          <w:rFonts w:asciiTheme="minorHAnsi" w:eastAsia="Times New Roman" w:hAnsiTheme="minorHAnsi" w:cstheme="minorHAnsi"/>
          <w:lang w:val="en-US" w:eastAsia="de-DE"/>
        </w:rPr>
        <w:t xml:space="preserve"> (ed.), </w:t>
      </w:r>
      <w:proofErr w:type="spellStart"/>
      <w:r w:rsidRPr="00844107">
        <w:rPr>
          <w:rFonts w:asciiTheme="minorHAnsi" w:eastAsia="Times New Roman" w:hAnsiTheme="minorHAnsi" w:cstheme="minorHAnsi"/>
          <w:i/>
          <w:iCs/>
          <w:lang w:val="en-US" w:eastAsia="de-DE"/>
        </w:rPr>
        <w:t>Gli</w:t>
      </w:r>
      <w:proofErr w:type="spellEnd"/>
      <w:r w:rsidRPr="00844107">
        <w:rPr>
          <w:rFonts w:asciiTheme="minorHAnsi" w:eastAsia="Times New Roman" w:hAnsiTheme="minorHAnsi" w:cstheme="minorHAnsi"/>
          <w:i/>
          <w:iCs/>
          <w:lang w:val="en-US" w:eastAsia="de-DE"/>
        </w:rPr>
        <w:t xml:space="preserve"> </w:t>
      </w:r>
      <w:proofErr w:type="spellStart"/>
      <w:r w:rsidRPr="00844107">
        <w:rPr>
          <w:rFonts w:asciiTheme="minorHAnsi" w:eastAsia="Times New Roman" w:hAnsiTheme="minorHAnsi" w:cstheme="minorHAnsi"/>
          <w:i/>
          <w:iCs/>
          <w:lang w:val="en-US" w:eastAsia="de-DE"/>
        </w:rPr>
        <w:t>spagnoli</w:t>
      </w:r>
      <w:proofErr w:type="spellEnd"/>
      <w:r w:rsidRPr="00844107">
        <w:rPr>
          <w:rFonts w:asciiTheme="minorHAnsi" w:eastAsia="Times New Roman" w:hAnsiTheme="minorHAnsi" w:cstheme="minorHAnsi"/>
          <w:i/>
          <w:iCs/>
          <w:lang w:val="en-US" w:eastAsia="de-DE"/>
        </w:rPr>
        <w:t xml:space="preserve"> a Napoli</w:t>
      </w:r>
      <w:r>
        <w:rPr>
          <w:rFonts w:asciiTheme="minorHAnsi" w:eastAsia="Times New Roman" w:hAnsiTheme="minorHAnsi" w:cstheme="minorHAnsi"/>
          <w:i/>
          <w:iCs/>
          <w:lang w:val="en-US" w:eastAsia="de-DE"/>
        </w:rPr>
        <w:t xml:space="preserve">. Il </w:t>
      </w:r>
      <w:proofErr w:type="spellStart"/>
      <w:r>
        <w:rPr>
          <w:rFonts w:asciiTheme="minorHAnsi" w:eastAsia="Times New Roman" w:hAnsiTheme="minorHAnsi" w:cstheme="minorHAnsi"/>
          <w:i/>
          <w:iCs/>
          <w:lang w:val="en-US" w:eastAsia="de-DE"/>
        </w:rPr>
        <w:t>Rinascimento</w:t>
      </w:r>
      <w:proofErr w:type="spellEnd"/>
      <w:r>
        <w:rPr>
          <w:rFonts w:asciiTheme="minorHAnsi" w:eastAsia="Times New Roman" w:hAnsiTheme="minorHAnsi" w:cstheme="minorHAnsi"/>
          <w:i/>
          <w:iCs/>
          <w:lang w:val="en-US" w:eastAsia="de-DE"/>
        </w:rPr>
        <w:t xml:space="preserve"> </w:t>
      </w:r>
      <w:proofErr w:type="spellStart"/>
      <w:r>
        <w:rPr>
          <w:rFonts w:asciiTheme="minorHAnsi" w:eastAsia="Times New Roman" w:hAnsiTheme="minorHAnsi" w:cstheme="minorHAnsi"/>
          <w:i/>
          <w:iCs/>
          <w:lang w:val="en-US" w:eastAsia="de-DE"/>
        </w:rPr>
        <w:t>meridionale</w:t>
      </w:r>
      <w:proofErr w:type="spellEnd"/>
      <w:r w:rsidRPr="00844107">
        <w:rPr>
          <w:rFonts w:asciiTheme="minorHAnsi" w:eastAsia="Times New Roman" w:hAnsiTheme="minorHAnsi" w:cstheme="minorHAnsi"/>
          <w:lang w:val="en-US" w:eastAsia="de-DE"/>
        </w:rPr>
        <w:t xml:space="preserve">, </w:t>
      </w:r>
      <w:proofErr w:type="spellStart"/>
      <w:r>
        <w:rPr>
          <w:rFonts w:asciiTheme="minorHAnsi" w:eastAsia="Times New Roman" w:hAnsiTheme="minorHAnsi" w:cstheme="minorHAnsi"/>
          <w:lang w:val="en-US" w:eastAsia="de-DE"/>
        </w:rPr>
        <w:t>exh</w:t>
      </w:r>
      <w:proofErr w:type="spellEnd"/>
      <w:r>
        <w:rPr>
          <w:rFonts w:asciiTheme="minorHAnsi" w:eastAsia="Times New Roman" w:hAnsiTheme="minorHAnsi" w:cstheme="minorHAnsi"/>
          <w:lang w:val="en-US" w:eastAsia="de-DE"/>
        </w:rPr>
        <w:t xml:space="preserve">. cat., Naples 2023, </w:t>
      </w:r>
      <w:r w:rsidRPr="00844107">
        <w:rPr>
          <w:rFonts w:asciiTheme="minorHAnsi" w:eastAsia="Times New Roman" w:hAnsiTheme="minorHAnsi" w:cstheme="minorHAnsi"/>
          <w:lang w:val="en-US" w:eastAsia="de-DE"/>
        </w:rPr>
        <w:t>122-133.</w:t>
      </w:r>
      <w:r w:rsidR="001165B5">
        <w:rPr>
          <w:rFonts w:asciiTheme="minorHAnsi" w:eastAsia="Times New Roman" w:hAnsiTheme="minorHAnsi" w:cstheme="minorHAnsi"/>
          <w:lang w:val="en-US" w:eastAsia="de-DE"/>
        </w:rPr>
        <w:br/>
      </w:r>
      <w:r w:rsidR="001165B5">
        <w:rPr>
          <w:rFonts w:asciiTheme="minorHAnsi" w:eastAsia="Times New Roman" w:hAnsiTheme="minorHAnsi" w:cstheme="minorHAnsi"/>
          <w:lang w:val="en-US" w:eastAsia="de-DE"/>
        </w:rPr>
        <w:t xml:space="preserve">Riccardo </w:t>
      </w:r>
      <w:proofErr w:type="spellStart"/>
      <w:r w:rsidR="001165B5">
        <w:rPr>
          <w:rFonts w:asciiTheme="minorHAnsi" w:eastAsia="Times New Roman" w:hAnsiTheme="minorHAnsi" w:cstheme="minorHAnsi"/>
          <w:lang w:val="en-US" w:eastAsia="de-DE"/>
        </w:rPr>
        <w:t>Naldi</w:t>
      </w:r>
      <w:proofErr w:type="spellEnd"/>
      <w:r w:rsidR="001165B5">
        <w:rPr>
          <w:rFonts w:asciiTheme="minorHAnsi" w:eastAsia="Times New Roman" w:hAnsiTheme="minorHAnsi" w:cstheme="minorHAnsi"/>
          <w:lang w:val="en-US" w:eastAsia="de-DE"/>
        </w:rPr>
        <w:t xml:space="preserve"> e Andrea </w:t>
      </w:r>
      <w:proofErr w:type="spellStart"/>
      <w:r w:rsidR="001165B5">
        <w:rPr>
          <w:rFonts w:asciiTheme="minorHAnsi" w:eastAsia="Times New Roman" w:hAnsiTheme="minorHAnsi" w:cstheme="minorHAnsi"/>
          <w:lang w:val="en-US" w:eastAsia="de-DE"/>
        </w:rPr>
        <w:t>Zezza</w:t>
      </w:r>
      <w:proofErr w:type="spellEnd"/>
      <w:r w:rsidR="001165B5">
        <w:rPr>
          <w:rFonts w:asciiTheme="minorHAnsi" w:eastAsia="Times New Roman" w:hAnsiTheme="minorHAnsi" w:cstheme="minorHAnsi"/>
          <w:lang w:val="en-US" w:eastAsia="de-DE"/>
        </w:rPr>
        <w:t xml:space="preserve"> (ed.), </w:t>
      </w:r>
      <w:proofErr w:type="spellStart"/>
      <w:r w:rsidR="001165B5" w:rsidRPr="00844107">
        <w:rPr>
          <w:rFonts w:asciiTheme="minorHAnsi" w:eastAsia="Times New Roman" w:hAnsiTheme="minorHAnsi" w:cstheme="minorHAnsi"/>
          <w:i/>
          <w:iCs/>
          <w:lang w:val="en-US" w:eastAsia="de-DE"/>
        </w:rPr>
        <w:t>Gli</w:t>
      </w:r>
      <w:proofErr w:type="spellEnd"/>
      <w:r w:rsidR="001165B5" w:rsidRPr="00844107">
        <w:rPr>
          <w:rFonts w:asciiTheme="minorHAnsi" w:eastAsia="Times New Roman" w:hAnsiTheme="minorHAnsi" w:cstheme="minorHAnsi"/>
          <w:i/>
          <w:iCs/>
          <w:lang w:val="en-US" w:eastAsia="de-DE"/>
        </w:rPr>
        <w:t xml:space="preserve"> </w:t>
      </w:r>
      <w:proofErr w:type="spellStart"/>
      <w:r w:rsidR="001165B5" w:rsidRPr="00844107">
        <w:rPr>
          <w:rFonts w:asciiTheme="minorHAnsi" w:eastAsia="Times New Roman" w:hAnsiTheme="minorHAnsi" w:cstheme="minorHAnsi"/>
          <w:i/>
          <w:iCs/>
          <w:lang w:val="en-US" w:eastAsia="de-DE"/>
        </w:rPr>
        <w:t>spagnoli</w:t>
      </w:r>
      <w:proofErr w:type="spellEnd"/>
      <w:r w:rsidR="001165B5" w:rsidRPr="00844107">
        <w:rPr>
          <w:rFonts w:asciiTheme="minorHAnsi" w:eastAsia="Times New Roman" w:hAnsiTheme="minorHAnsi" w:cstheme="minorHAnsi"/>
          <w:i/>
          <w:iCs/>
          <w:lang w:val="en-US" w:eastAsia="de-DE"/>
        </w:rPr>
        <w:t xml:space="preserve"> a Napoli</w:t>
      </w:r>
      <w:r w:rsidR="001165B5">
        <w:rPr>
          <w:rFonts w:asciiTheme="minorHAnsi" w:eastAsia="Times New Roman" w:hAnsiTheme="minorHAnsi" w:cstheme="minorHAnsi"/>
          <w:i/>
          <w:iCs/>
          <w:lang w:val="en-US" w:eastAsia="de-DE"/>
        </w:rPr>
        <w:t xml:space="preserve">. Il </w:t>
      </w:r>
      <w:proofErr w:type="spellStart"/>
      <w:r w:rsidR="001165B5">
        <w:rPr>
          <w:rFonts w:asciiTheme="minorHAnsi" w:eastAsia="Times New Roman" w:hAnsiTheme="minorHAnsi" w:cstheme="minorHAnsi"/>
          <w:i/>
          <w:iCs/>
          <w:lang w:val="en-US" w:eastAsia="de-DE"/>
        </w:rPr>
        <w:t>Rinascimento</w:t>
      </w:r>
      <w:proofErr w:type="spellEnd"/>
      <w:r w:rsidR="001165B5">
        <w:rPr>
          <w:rFonts w:asciiTheme="minorHAnsi" w:eastAsia="Times New Roman" w:hAnsiTheme="minorHAnsi" w:cstheme="minorHAnsi"/>
          <w:i/>
          <w:iCs/>
          <w:lang w:val="en-US" w:eastAsia="de-DE"/>
        </w:rPr>
        <w:t xml:space="preserve"> </w:t>
      </w:r>
      <w:proofErr w:type="spellStart"/>
      <w:r w:rsidR="001165B5">
        <w:rPr>
          <w:rFonts w:asciiTheme="minorHAnsi" w:eastAsia="Times New Roman" w:hAnsiTheme="minorHAnsi" w:cstheme="minorHAnsi"/>
          <w:i/>
          <w:iCs/>
          <w:lang w:val="en-US" w:eastAsia="de-DE"/>
        </w:rPr>
        <w:t>meridionale</w:t>
      </w:r>
      <w:proofErr w:type="spellEnd"/>
      <w:r w:rsidR="001165B5" w:rsidRPr="00844107">
        <w:rPr>
          <w:rFonts w:asciiTheme="minorHAnsi" w:eastAsia="Times New Roman" w:hAnsiTheme="minorHAnsi" w:cstheme="minorHAnsi"/>
          <w:lang w:val="en-US" w:eastAsia="de-DE"/>
        </w:rPr>
        <w:t xml:space="preserve">, </w:t>
      </w:r>
      <w:proofErr w:type="spellStart"/>
      <w:r w:rsidR="001165B5">
        <w:rPr>
          <w:rFonts w:asciiTheme="minorHAnsi" w:eastAsia="Times New Roman" w:hAnsiTheme="minorHAnsi" w:cstheme="minorHAnsi"/>
          <w:lang w:val="en-US" w:eastAsia="de-DE"/>
        </w:rPr>
        <w:t>exh</w:t>
      </w:r>
      <w:proofErr w:type="spellEnd"/>
      <w:r w:rsidR="001165B5">
        <w:rPr>
          <w:rFonts w:asciiTheme="minorHAnsi" w:eastAsia="Times New Roman" w:hAnsiTheme="minorHAnsi" w:cstheme="minorHAnsi"/>
          <w:lang w:val="en-US" w:eastAsia="de-DE"/>
        </w:rPr>
        <w:t xml:space="preserve">. cat., Naples 2023, </w:t>
      </w:r>
      <w:r w:rsidR="001165B5">
        <w:rPr>
          <w:rFonts w:asciiTheme="minorHAnsi" w:eastAsia="Times New Roman" w:hAnsiTheme="minorHAnsi" w:cstheme="minorHAnsi"/>
          <w:lang w:val="en-US" w:eastAsia="de-DE"/>
        </w:rPr>
        <w:t xml:space="preserve">cat. no. 5, </w:t>
      </w:r>
      <w:r w:rsidR="001165B5" w:rsidRPr="00844107">
        <w:rPr>
          <w:rFonts w:asciiTheme="minorHAnsi" w:eastAsia="Times New Roman" w:hAnsiTheme="minorHAnsi" w:cstheme="minorHAnsi"/>
          <w:lang w:val="en-US" w:eastAsia="de-DE"/>
        </w:rPr>
        <w:t>1</w:t>
      </w:r>
      <w:r w:rsidR="001165B5">
        <w:rPr>
          <w:rFonts w:asciiTheme="minorHAnsi" w:eastAsia="Times New Roman" w:hAnsiTheme="minorHAnsi" w:cstheme="minorHAnsi"/>
          <w:lang w:val="en-US" w:eastAsia="de-DE"/>
        </w:rPr>
        <w:t>54-156</w:t>
      </w:r>
      <w:r w:rsidR="001165B5" w:rsidRPr="00844107">
        <w:rPr>
          <w:rFonts w:asciiTheme="minorHAnsi" w:eastAsia="Times New Roman" w:hAnsiTheme="minorHAnsi" w:cstheme="minorHAnsi"/>
          <w:lang w:val="en-US" w:eastAsia="de-DE"/>
        </w:rPr>
        <w:t>.</w:t>
      </w:r>
    </w:p>
    <w:p w14:paraId="68B8C1CB" w14:textId="77777777" w:rsidR="006F7BBB" w:rsidRPr="00EA48DF" w:rsidRDefault="006F7BBB" w:rsidP="00325E75">
      <w:pPr>
        <w:numPr>
          <w:ilvl w:val="0"/>
          <w:numId w:val="10"/>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lastRenderedPageBreak/>
        <w:t>Book Review</w:t>
      </w:r>
      <w:r w:rsidRPr="00EA48DF">
        <w:rPr>
          <w:rFonts w:asciiTheme="minorHAnsi" w:eastAsia="Times New Roman" w:hAnsiTheme="minorHAnsi" w:cstheme="minorHAnsi"/>
          <w:lang w:val="en-US" w:eastAsia="de-DE"/>
        </w:rPr>
        <w:br/>
        <w:t xml:space="preserve">Eileen John, review of </w:t>
      </w:r>
      <w:r w:rsidRPr="00EA48DF">
        <w:rPr>
          <w:rFonts w:asciiTheme="minorHAnsi" w:eastAsia="Times New Roman" w:hAnsiTheme="minorHAnsi" w:cstheme="minorHAnsi"/>
          <w:i/>
          <w:iCs/>
          <w:lang w:val="en-US" w:eastAsia="de-DE"/>
        </w:rPr>
        <w:t>Art, Emotion and Ethics</w:t>
      </w:r>
      <w:r w:rsidRPr="00EA48DF">
        <w:rPr>
          <w:rFonts w:asciiTheme="minorHAnsi" w:eastAsia="Times New Roman" w:hAnsiTheme="minorHAnsi" w:cstheme="minorHAnsi"/>
          <w:lang w:val="en-US" w:eastAsia="de-DE"/>
        </w:rPr>
        <w:t xml:space="preserve">, by </w:t>
      </w:r>
      <w:proofErr w:type="spellStart"/>
      <w:r w:rsidRPr="00EA48DF">
        <w:rPr>
          <w:rFonts w:asciiTheme="minorHAnsi" w:eastAsia="Times New Roman" w:hAnsiTheme="minorHAnsi" w:cstheme="minorHAnsi"/>
          <w:lang w:val="en-US" w:eastAsia="de-DE"/>
        </w:rPr>
        <w:t>Berys</w:t>
      </w:r>
      <w:proofErr w:type="spellEnd"/>
      <w:r w:rsidRPr="00EA48DF">
        <w:rPr>
          <w:rFonts w:asciiTheme="minorHAnsi" w:eastAsia="Times New Roman" w:hAnsiTheme="minorHAnsi" w:cstheme="minorHAnsi"/>
          <w:lang w:val="en-US" w:eastAsia="de-DE"/>
        </w:rPr>
        <w:t xml:space="preserve"> </w:t>
      </w:r>
      <w:proofErr w:type="spellStart"/>
      <w:r w:rsidRPr="00EA48DF">
        <w:rPr>
          <w:rFonts w:asciiTheme="minorHAnsi" w:eastAsia="Times New Roman" w:hAnsiTheme="minorHAnsi" w:cstheme="minorHAnsi"/>
          <w:lang w:val="en-US" w:eastAsia="de-DE"/>
        </w:rPr>
        <w:t>Gaut</w:t>
      </w:r>
      <w:proofErr w:type="spellEnd"/>
      <w:r w:rsidRPr="00EA48DF">
        <w:rPr>
          <w:rFonts w:asciiTheme="minorHAnsi" w:eastAsia="Times New Roman" w:hAnsiTheme="minorHAnsi" w:cstheme="minorHAnsi"/>
          <w:lang w:val="en-US" w:eastAsia="de-DE"/>
        </w:rPr>
        <w:t xml:space="preserve">, in: </w:t>
      </w:r>
      <w:r w:rsidRPr="00EA48DF">
        <w:rPr>
          <w:rFonts w:asciiTheme="minorHAnsi" w:eastAsia="Times New Roman" w:hAnsiTheme="minorHAnsi" w:cstheme="minorHAnsi"/>
          <w:i/>
          <w:iCs/>
          <w:lang w:val="en-US" w:eastAsia="de-DE"/>
        </w:rPr>
        <w:t>British Journal of Aesthetics</w:t>
      </w:r>
      <w:r w:rsidRPr="00EA48DF">
        <w:rPr>
          <w:rFonts w:asciiTheme="minorHAnsi" w:eastAsia="Times New Roman" w:hAnsiTheme="minorHAnsi" w:cstheme="minorHAnsi"/>
          <w:lang w:val="en-US" w:eastAsia="de-DE"/>
        </w:rPr>
        <w:t xml:space="preserve"> 49 (2009), 185-188.</w:t>
      </w:r>
    </w:p>
    <w:p w14:paraId="12EF8667" w14:textId="6B96C2BB" w:rsidR="006F7BBB" w:rsidRPr="004F0A6F" w:rsidRDefault="006F7BBB" w:rsidP="00325E75">
      <w:p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Digital Sources</w:t>
      </w:r>
      <w:r w:rsidRPr="00EA48DF">
        <w:rPr>
          <w:rFonts w:asciiTheme="minorHAnsi" w:eastAsia="Times New Roman" w:hAnsiTheme="minorHAnsi" w:cstheme="minorHAnsi"/>
          <w:b/>
          <w:bCs/>
          <w:lang w:val="en-US" w:eastAsia="de-DE"/>
        </w:rPr>
        <w:br/>
      </w:r>
      <w:r w:rsidRPr="00EA48DF">
        <w:rPr>
          <w:rFonts w:asciiTheme="minorHAnsi" w:eastAsia="Times New Roman" w:hAnsiTheme="minorHAnsi" w:cstheme="minorHAnsi"/>
          <w:lang w:val="en-US" w:eastAsia="de-DE"/>
        </w:rPr>
        <w:t>Basically, digital sources should be cited like printed sources; in addition, please add the DOI or URL, and the date of access (in parentheses) at the end of the citation. E.g.:</w:t>
      </w:r>
      <w:r w:rsidRPr="00EA48DF">
        <w:rPr>
          <w:rFonts w:asciiTheme="minorHAnsi" w:eastAsia="Times New Roman" w:hAnsiTheme="minorHAnsi" w:cstheme="minorHAnsi"/>
          <w:lang w:val="en-US" w:eastAsia="de-DE"/>
        </w:rPr>
        <w:br/>
        <w:t>Therese Dolan, "</w:t>
      </w:r>
      <w:proofErr w:type="spellStart"/>
      <w:r w:rsidRPr="00EA48DF">
        <w:rPr>
          <w:rFonts w:asciiTheme="minorHAnsi" w:eastAsia="Times New Roman" w:hAnsiTheme="minorHAnsi" w:cstheme="minorHAnsi"/>
          <w:i/>
          <w:iCs/>
          <w:lang w:val="en-US" w:eastAsia="de-DE"/>
        </w:rPr>
        <w:t>En</w:t>
      </w:r>
      <w:proofErr w:type="spellEnd"/>
      <w:r w:rsidRPr="00EA48DF">
        <w:rPr>
          <w:rFonts w:asciiTheme="minorHAnsi" w:eastAsia="Times New Roman" w:hAnsiTheme="minorHAnsi" w:cstheme="minorHAnsi"/>
          <w:i/>
          <w:iCs/>
          <w:lang w:val="en-US" w:eastAsia="de-DE"/>
        </w:rPr>
        <w:t xml:space="preserve"> </w:t>
      </w:r>
      <w:proofErr w:type="spellStart"/>
      <w:r w:rsidRPr="00EA48DF">
        <w:rPr>
          <w:rFonts w:asciiTheme="minorHAnsi" w:eastAsia="Times New Roman" w:hAnsiTheme="minorHAnsi" w:cstheme="minorHAnsi"/>
          <w:i/>
          <w:iCs/>
          <w:lang w:val="en-US" w:eastAsia="de-DE"/>
        </w:rPr>
        <w:t>garde</w:t>
      </w:r>
      <w:proofErr w:type="spellEnd"/>
      <w:r w:rsidRPr="00EA48DF">
        <w:rPr>
          <w:rFonts w:asciiTheme="minorHAnsi" w:eastAsia="Times New Roman" w:hAnsiTheme="minorHAnsi" w:cstheme="minorHAnsi"/>
          <w:lang w:val="en-US" w:eastAsia="de-DE"/>
        </w:rPr>
        <w:t xml:space="preserve">. Manet's Portrait of Emilie Ambre in the Role of Bizet's </w:t>
      </w:r>
      <w:r w:rsidRPr="00EA48DF">
        <w:rPr>
          <w:rFonts w:asciiTheme="minorHAnsi" w:eastAsia="Times New Roman" w:hAnsiTheme="minorHAnsi" w:cstheme="minorHAnsi"/>
          <w:i/>
          <w:iCs/>
          <w:lang w:val="en-US" w:eastAsia="de-DE"/>
        </w:rPr>
        <w:t>Carmen</w:t>
      </w:r>
      <w:r w:rsidRPr="00EA48DF">
        <w:rPr>
          <w:rFonts w:asciiTheme="minorHAnsi" w:eastAsia="Times New Roman" w:hAnsiTheme="minorHAnsi" w:cstheme="minorHAnsi"/>
          <w:lang w:val="en-US" w:eastAsia="de-DE"/>
        </w:rPr>
        <w:t xml:space="preserve">", in: </w:t>
      </w:r>
      <w:r w:rsidRPr="00EA48DF">
        <w:rPr>
          <w:rFonts w:asciiTheme="minorHAnsi" w:eastAsia="Times New Roman" w:hAnsiTheme="minorHAnsi" w:cstheme="minorHAnsi"/>
          <w:i/>
          <w:iCs/>
          <w:lang w:val="en-US" w:eastAsia="de-DE"/>
        </w:rPr>
        <w:t>Nineteenth-Century Art Worldwide</w:t>
      </w:r>
      <w:r w:rsidRPr="00EA48DF">
        <w:rPr>
          <w:rFonts w:asciiTheme="minorHAnsi" w:eastAsia="Times New Roman" w:hAnsiTheme="minorHAnsi" w:cstheme="minorHAnsi"/>
          <w:lang w:val="en-US" w:eastAsia="de-DE"/>
        </w:rPr>
        <w:t xml:space="preserve"> 5, no. 1 (Spring 2006), </w:t>
      </w:r>
      <w:hyperlink r:id="rId8" w:history="1">
        <w:r w:rsidRPr="00EA48DF">
          <w:rPr>
            <w:rFonts w:asciiTheme="minorHAnsi" w:eastAsia="Times New Roman" w:hAnsiTheme="minorHAnsi" w:cstheme="minorHAnsi"/>
            <w:color w:val="0000FF"/>
            <w:u w:val="single"/>
            <w:lang w:val="en-US" w:eastAsia="de-DE"/>
          </w:rPr>
          <w:t>http://www.19thc-artworldwide.org/spring06/174-en-garde-manets-portrait-of-emilie-ambre-in-the-role-of-bizets-carmen</w:t>
        </w:r>
      </w:hyperlink>
      <w:r w:rsidRPr="00EA48DF">
        <w:rPr>
          <w:rFonts w:asciiTheme="minorHAnsi" w:eastAsia="Times New Roman" w:hAnsiTheme="minorHAnsi" w:cstheme="minorHAnsi"/>
          <w:lang w:val="en-US" w:eastAsia="de-DE"/>
        </w:rPr>
        <w:t xml:space="preserve"> (accessed April 28, 2020).</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 xml:space="preserve">Rachel E. Perry, "Painting in Danger: Jean Dubuffet’s </w:t>
      </w:r>
      <w:r w:rsidRPr="004F0A6F">
        <w:rPr>
          <w:rFonts w:asciiTheme="minorHAnsi" w:eastAsia="Times New Roman" w:hAnsiTheme="minorHAnsi" w:cstheme="minorHAnsi"/>
          <w:i/>
          <w:iCs/>
          <w:lang w:val="en-US" w:eastAsia="de-DE"/>
        </w:rPr>
        <w:t>Hautes Pâtes</w:t>
      </w:r>
      <w:r w:rsidRPr="004F0A6F">
        <w:rPr>
          <w:rFonts w:asciiTheme="minorHAnsi" w:eastAsia="Times New Roman" w:hAnsiTheme="minorHAnsi" w:cstheme="minorHAnsi"/>
          <w:lang w:val="en-US" w:eastAsia="de-DE"/>
        </w:rPr>
        <w:t xml:space="preserve">", RIHA Journal 0221 </w:t>
      </w:r>
      <w:r w:rsidR="00844107">
        <w:rPr>
          <w:rFonts w:asciiTheme="minorHAnsi" w:eastAsia="Times New Roman" w:hAnsiTheme="minorHAnsi" w:cstheme="minorHAnsi"/>
          <w:lang w:val="en-US" w:eastAsia="de-DE"/>
        </w:rPr>
        <w:t>(</w:t>
      </w:r>
      <w:r w:rsidRPr="004F0A6F">
        <w:rPr>
          <w:rFonts w:asciiTheme="minorHAnsi" w:eastAsia="Times New Roman" w:hAnsiTheme="minorHAnsi" w:cstheme="minorHAnsi"/>
          <w:lang w:val="en-US" w:eastAsia="de-DE"/>
        </w:rPr>
        <w:t>30 August 2019</w:t>
      </w:r>
      <w:r w:rsidR="00844107">
        <w:rPr>
          <w:rFonts w:asciiTheme="minorHAnsi" w:eastAsia="Times New Roman" w:hAnsiTheme="minorHAnsi" w:cstheme="minorHAnsi"/>
          <w:lang w:val="en-US" w:eastAsia="de-DE"/>
        </w:rPr>
        <w:t>)</w:t>
      </w:r>
      <w:r w:rsidRPr="004F0A6F">
        <w:rPr>
          <w:rFonts w:asciiTheme="minorHAnsi" w:eastAsia="Times New Roman" w:hAnsiTheme="minorHAnsi" w:cstheme="minorHAnsi"/>
          <w:lang w:val="en-US" w:eastAsia="de-DE"/>
        </w:rPr>
        <w:t xml:space="preserve">, </w:t>
      </w:r>
      <w:r w:rsidR="00844107" w:rsidRPr="00844107">
        <w:rPr>
          <w:rStyle w:val="label"/>
          <w:lang w:val="en-US"/>
        </w:rPr>
        <w:t xml:space="preserve">DOI: </w:t>
      </w:r>
      <w:hyperlink r:id="rId9" w:history="1">
        <w:r w:rsidR="00844107" w:rsidRPr="00844107">
          <w:rPr>
            <w:rStyle w:val="Hyperlink"/>
            <w:lang w:val="en-US"/>
          </w:rPr>
          <w:t>https://doi.org/10.11588/riha.2019.0.69974</w:t>
        </w:r>
      </w:hyperlink>
      <w:r w:rsidRPr="004F0A6F">
        <w:rPr>
          <w:rFonts w:asciiTheme="minorHAnsi" w:eastAsia="Times New Roman" w:hAnsiTheme="minorHAnsi" w:cstheme="minorHAnsi"/>
          <w:lang w:val="en-US" w:eastAsia="de-DE"/>
        </w:rPr>
        <w:t xml:space="preserve"> (accessed </w:t>
      </w:r>
      <w:r w:rsidR="00844107">
        <w:rPr>
          <w:rFonts w:asciiTheme="minorHAnsi" w:eastAsia="Times New Roman" w:hAnsiTheme="minorHAnsi" w:cstheme="minorHAnsi"/>
          <w:lang w:val="en-US" w:eastAsia="de-DE"/>
        </w:rPr>
        <w:t>20 November</w:t>
      </w:r>
      <w:r w:rsidRPr="004F0A6F">
        <w:rPr>
          <w:rFonts w:asciiTheme="minorHAnsi" w:eastAsia="Times New Roman" w:hAnsiTheme="minorHAnsi" w:cstheme="minorHAnsi"/>
          <w:lang w:val="en-US" w:eastAsia="de-DE"/>
        </w:rPr>
        <w:t xml:space="preserve"> 202</w:t>
      </w:r>
      <w:r w:rsidR="00844107">
        <w:rPr>
          <w:rFonts w:asciiTheme="minorHAnsi" w:eastAsia="Times New Roman" w:hAnsiTheme="minorHAnsi" w:cstheme="minorHAnsi"/>
          <w:lang w:val="en-US" w:eastAsia="de-DE"/>
        </w:rPr>
        <w:t>3</w:t>
      </w:r>
      <w:r w:rsidRPr="004F0A6F">
        <w:rPr>
          <w:rFonts w:asciiTheme="minorHAnsi" w:eastAsia="Times New Roman" w:hAnsiTheme="minorHAnsi" w:cstheme="minorHAnsi"/>
          <w:lang w:val="en-US" w:eastAsia="de-DE"/>
        </w:rPr>
        <w:t>).</w:t>
      </w:r>
    </w:p>
    <w:p w14:paraId="0A03E85A" w14:textId="77777777" w:rsidR="006F7BBB" w:rsidRPr="004F0A6F" w:rsidRDefault="006F7BBB" w:rsidP="00325E75">
      <w:pPr>
        <w:spacing w:before="100" w:beforeAutospacing="1" w:after="100" w:afterAutospacing="1" w:line="360" w:lineRule="atLeast"/>
        <w:rPr>
          <w:rFonts w:asciiTheme="minorHAnsi" w:eastAsia="Times New Roman" w:hAnsiTheme="minorHAnsi" w:cstheme="minorHAnsi"/>
          <w:lang w:val="en-US" w:eastAsia="de-DE"/>
        </w:rPr>
      </w:pPr>
      <w:r w:rsidRPr="004F0A6F">
        <w:rPr>
          <w:rFonts w:asciiTheme="minorHAnsi" w:eastAsia="Times New Roman" w:hAnsiTheme="minorHAnsi" w:cstheme="minorHAnsi"/>
          <w:lang w:val="en-US" w:eastAsia="de-DE"/>
        </w:rPr>
        <w:t> </w:t>
      </w:r>
    </w:p>
    <w:p w14:paraId="52F56A62"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D) QUOTATIONS</w:t>
      </w:r>
    </w:p>
    <w:p w14:paraId="2BFF1974" w14:textId="77777777" w:rsidR="006F7BBB" w:rsidRPr="00EA48DF" w:rsidRDefault="006F7BBB" w:rsidP="00325E75">
      <w:pPr>
        <w:numPr>
          <w:ilvl w:val="0"/>
          <w:numId w:val="1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Formatting:</w:t>
      </w:r>
      <w:r w:rsidRPr="00EA48DF">
        <w:rPr>
          <w:rFonts w:asciiTheme="minorHAnsi" w:eastAsia="Times New Roman" w:hAnsiTheme="minorHAnsi" w:cstheme="minorHAnsi"/>
          <w:lang w:val="en-US" w:eastAsia="de-DE"/>
        </w:rPr>
        <w:t xml:space="preserve"> Quotations longer than three lines should be set as a separate paragraph.</w:t>
      </w:r>
    </w:p>
    <w:p w14:paraId="74804789" w14:textId="77777777" w:rsidR="006F7BBB" w:rsidRPr="00EA48DF" w:rsidRDefault="006F7BBB" w:rsidP="00325E75">
      <w:pPr>
        <w:numPr>
          <w:ilvl w:val="0"/>
          <w:numId w:val="1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 xml:space="preserve">Ellipses and Interpolations: </w:t>
      </w:r>
      <w:r w:rsidRPr="00EA48DF">
        <w:rPr>
          <w:rFonts w:asciiTheme="minorHAnsi" w:eastAsia="Times New Roman" w:hAnsiTheme="minorHAnsi" w:cstheme="minorHAnsi"/>
          <w:lang w:val="en-US" w:eastAsia="de-DE"/>
        </w:rPr>
        <w:t>Any modifications by the author (such as interpolations, ellipses, use of Capital instead of small letters, etc.) must be in square brackets [ ].</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Ellipses are indicated by three dots in square brackets […].</w:t>
      </w:r>
      <w:r w:rsidRPr="004F0A6F">
        <w:rPr>
          <w:rFonts w:asciiTheme="minorHAnsi" w:eastAsia="Times New Roman" w:hAnsiTheme="minorHAnsi" w:cstheme="minorHAnsi"/>
          <w:lang w:val="en-US" w:eastAsia="de-DE"/>
        </w:rPr>
        <w:br/>
        <w:t xml:space="preserve">When dropping or interpolating words or phrases within a sentence, leave a space before and after the square brackets. </w:t>
      </w:r>
      <w:r w:rsidRPr="00EA48DF">
        <w:rPr>
          <w:rFonts w:asciiTheme="minorHAnsi" w:eastAsia="Times New Roman" w:hAnsiTheme="minorHAnsi" w:cstheme="minorHAnsi"/>
          <w:lang w:val="en-US" w:eastAsia="de-DE"/>
        </w:rPr>
        <w:t>Example: According to Cavell, "[t]</w:t>
      </w:r>
      <w:proofErr w:type="gramStart"/>
      <w:r w:rsidRPr="00EA48DF">
        <w:rPr>
          <w:rFonts w:asciiTheme="minorHAnsi" w:eastAsia="Times New Roman" w:hAnsiTheme="minorHAnsi" w:cstheme="minorHAnsi"/>
          <w:lang w:val="en-US" w:eastAsia="de-DE"/>
        </w:rPr>
        <w:t>he</w:t>
      </w:r>
      <w:proofErr w:type="gramEnd"/>
      <w:r w:rsidRPr="00EA48DF">
        <w:rPr>
          <w:rFonts w:asciiTheme="minorHAnsi" w:eastAsia="Times New Roman" w:hAnsiTheme="minorHAnsi" w:cstheme="minorHAnsi"/>
          <w:lang w:val="en-US" w:eastAsia="de-DE"/>
        </w:rPr>
        <w:t xml:space="preserve"> task of the modern artist […] is to find something he can be sincere and serious in […]."</w:t>
      </w:r>
    </w:p>
    <w:p w14:paraId="78454F26" w14:textId="77777777" w:rsidR="006F7BBB" w:rsidRPr="00EA48DF" w:rsidRDefault="006F7BBB" w:rsidP="00325E75">
      <w:pPr>
        <w:numPr>
          <w:ilvl w:val="0"/>
          <w:numId w:val="1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"Emphasis added":</w:t>
      </w:r>
      <w:r w:rsidRPr="00EA48DF">
        <w:rPr>
          <w:rFonts w:asciiTheme="minorHAnsi" w:eastAsia="Times New Roman" w:hAnsiTheme="minorHAnsi" w:cstheme="minorHAnsi"/>
          <w:lang w:val="en-US" w:eastAsia="de-DE"/>
        </w:rPr>
        <w:t xml:space="preserve"> When an emphasis is your addition, and not in the original, please indicate [emphasis added] at the end of the reference.</w:t>
      </w:r>
    </w:p>
    <w:p w14:paraId="15FA52BA" w14:textId="77777777" w:rsidR="006F7BBB" w:rsidRPr="004F0A6F" w:rsidRDefault="006F7BBB" w:rsidP="00325E75">
      <w:pPr>
        <w:numPr>
          <w:ilvl w:val="0"/>
          <w:numId w:val="11"/>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b/>
          <w:bCs/>
          <w:lang w:val="en-US" w:eastAsia="de-DE"/>
        </w:rPr>
        <w:t xml:space="preserve">Translations: </w:t>
      </w:r>
      <w:r w:rsidRPr="00EA48DF">
        <w:rPr>
          <w:rFonts w:asciiTheme="minorHAnsi" w:eastAsia="Times New Roman" w:hAnsiTheme="minorHAnsi" w:cstheme="minorHAnsi"/>
          <w:lang w:val="en-US" w:eastAsia="de-DE"/>
        </w:rPr>
        <w:t>Include "my translation" in the relevant note, or, if you are responsible for most of the translations in your text, add at the head of the notes: "Unless otherwise indicated, translations are mine".</w:t>
      </w:r>
      <w:r w:rsidRPr="00EA48D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t>Quotations that are not in English, French, German, Italian, or Spanish (that is, in one of RIHA Journal's languages of publication) should be translated into the language of your article, unless the significance of the quotation will be lost. The original text may be included in a note.</w:t>
      </w:r>
    </w:p>
    <w:p w14:paraId="3F446F07" w14:textId="77777777" w:rsidR="006F7BBB" w:rsidRPr="004F0A6F" w:rsidRDefault="006F7BBB" w:rsidP="00325E75">
      <w:pPr>
        <w:spacing w:before="100" w:beforeAutospacing="1" w:after="100" w:afterAutospacing="1" w:line="360" w:lineRule="atLeast"/>
        <w:rPr>
          <w:rFonts w:asciiTheme="minorHAnsi" w:eastAsia="Times New Roman" w:hAnsiTheme="minorHAnsi" w:cstheme="minorHAnsi"/>
          <w:lang w:val="en-US" w:eastAsia="de-DE"/>
        </w:rPr>
      </w:pPr>
      <w:r w:rsidRPr="004F0A6F">
        <w:rPr>
          <w:rFonts w:asciiTheme="minorHAnsi" w:eastAsia="Times New Roman" w:hAnsiTheme="minorHAnsi" w:cstheme="minorHAnsi"/>
          <w:lang w:val="en-US" w:eastAsia="de-DE"/>
        </w:rPr>
        <w:t> </w:t>
      </w:r>
    </w:p>
    <w:p w14:paraId="3F6447FE"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 xml:space="preserve">E) ILLUSTRATIONS </w:t>
      </w:r>
    </w:p>
    <w:p w14:paraId="052ABD0F"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 xml:space="preserve">Format and </w:t>
      </w:r>
      <w:proofErr w:type="spellStart"/>
      <w:r w:rsidRPr="00325E75">
        <w:rPr>
          <w:rFonts w:asciiTheme="minorHAnsi" w:eastAsia="Times New Roman" w:hAnsiTheme="minorHAnsi" w:cstheme="minorHAnsi"/>
          <w:b/>
          <w:bCs/>
          <w:lang w:eastAsia="de-DE"/>
        </w:rPr>
        <w:t>Delivery</w:t>
      </w:r>
      <w:proofErr w:type="spellEnd"/>
    </w:p>
    <w:p w14:paraId="53A39D7F" w14:textId="77777777" w:rsidR="006F7BBB" w:rsidRPr="00EA48DF" w:rsidRDefault="006F7BBB" w:rsidP="00325E75">
      <w:pPr>
        <w:numPr>
          <w:ilvl w:val="0"/>
          <w:numId w:val="1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lastRenderedPageBreak/>
        <w:t xml:space="preserve">The image files should preferably be JPEGs (*.jpg) with 72 dpi and a maximum length of 700 pixels for landscape format resp. a maximum </w:t>
      </w:r>
      <w:proofErr w:type="spellStart"/>
      <w:r w:rsidRPr="00EA48DF">
        <w:rPr>
          <w:rFonts w:asciiTheme="minorHAnsi" w:eastAsia="Times New Roman" w:hAnsiTheme="minorHAnsi" w:cstheme="minorHAnsi"/>
          <w:lang w:val="en-US" w:eastAsia="de-DE"/>
        </w:rPr>
        <w:t>heigth</w:t>
      </w:r>
      <w:proofErr w:type="spellEnd"/>
      <w:r w:rsidRPr="00EA48DF">
        <w:rPr>
          <w:rFonts w:asciiTheme="minorHAnsi" w:eastAsia="Times New Roman" w:hAnsiTheme="minorHAnsi" w:cstheme="minorHAnsi"/>
          <w:lang w:val="en-US" w:eastAsia="de-DE"/>
        </w:rPr>
        <w:t xml:space="preserve"> of 700 pixels for portrait format.</w:t>
      </w:r>
    </w:p>
    <w:p w14:paraId="46DE020E" w14:textId="77777777" w:rsidR="006F7BBB" w:rsidRPr="00EA48DF" w:rsidRDefault="006F7BBB" w:rsidP="00325E75">
      <w:pPr>
        <w:numPr>
          <w:ilvl w:val="0"/>
          <w:numId w:val="1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Please include references to the illustrations in the main text (Fig. 1, Fig. 2, etc.).</w:t>
      </w:r>
    </w:p>
    <w:p w14:paraId="4E01A2A9" w14:textId="77777777" w:rsidR="006F7BBB" w:rsidRPr="00EA48DF" w:rsidRDefault="006F7BBB" w:rsidP="00325E75">
      <w:pPr>
        <w:numPr>
          <w:ilvl w:val="0"/>
          <w:numId w:val="1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Please insert the intended illustrations (with captions!) into your manuscript.</w:t>
      </w:r>
    </w:p>
    <w:p w14:paraId="2FCA037D" w14:textId="77777777" w:rsidR="006F7BBB" w:rsidRPr="00EA48DF" w:rsidRDefault="006F7BBB" w:rsidP="00325E75">
      <w:pPr>
        <w:numPr>
          <w:ilvl w:val="0"/>
          <w:numId w:val="12"/>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In addition, please deliver the image files also separately, numbered according to the intended sequence of illustrations in the text.</w:t>
      </w:r>
    </w:p>
    <w:p w14:paraId="73F4A0EF"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EA48DF">
        <w:rPr>
          <w:rFonts w:asciiTheme="minorHAnsi" w:eastAsia="Times New Roman" w:hAnsiTheme="minorHAnsi" w:cstheme="minorHAnsi"/>
          <w:b/>
          <w:bCs/>
          <w:lang w:val="en-US" w:eastAsia="de-DE"/>
        </w:rPr>
        <w:br/>
      </w:r>
      <w:proofErr w:type="spellStart"/>
      <w:r w:rsidRPr="00325E75">
        <w:rPr>
          <w:rFonts w:asciiTheme="minorHAnsi" w:eastAsia="Times New Roman" w:hAnsiTheme="minorHAnsi" w:cstheme="minorHAnsi"/>
          <w:b/>
          <w:bCs/>
          <w:lang w:eastAsia="de-DE"/>
        </w:rPr>
        <w:t>Captions</w:t>
      </w:r>
      <w:proofErr w:type="spellEnd"/>
    </w:p>
    <w:p w14:paraId="0ACED874" w14:textId="77777777" w:rsidR="006F7BBB" w:rsidRPr="00EA48DF" w:rsidRDefault="006F7BBB" w:rsidP="00325E75">
      <w:pPr>
        <w:numPr>
          <w:ilvl w:val="0"/>
          <w:numId w:val="13"/>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Captions should include, in the following order:</w:t>
      </w:r>
      <w:r w:rsidRPr="00EA48DF">
        <w:rPr>
          <w:rFonts w:asciiTheme="minorHAnsi" w:eastAsia="Times New Roman" w:hAnsiTheme="minorHAnsi" w:cstheme="minorHAnsi"/>
          <w:lang w:val="en-US" w:eastAsia="de-DE"/>
        </w:rPr>
        <w:br/>
      </w:r>
      <w:r w:rsidRPr="00EA48DF">
        <w:rPr>
          <w:rFonts w:asciiTheme="minorHAnsi" w:eastAsia="Times New Roman" w:hAnsiTheme="minorHAnsi" w:cstheme="minorHAnsi"/>
          <w:b/>
          <w:bCs/>
          <w:lang w:val="en-US" w:eastAsia="de-DE"/>
        </w:rPr>
        <w:t xml:space="preserve">1 Artist, title (in </w:t>
      </w:r>
      <w:r w:rsidRPr="00EA48DF">
        <w:rPr>
          <w:rFonts w:asciiTheme="minorHAnsi" w:eastAsia="Times New Roman" w:hAnsiTheme="minorHAnsi" w:cstheme="minorHAnsi"/>
          <w:b/>
          <w:bCs/>
          <w:i/>
          <w:iCs/>
          <w:lang w:val="en-US" w:eastAsia="de-DE"/>
        </w:rPr>
        <w:t>italics</w:t>
      </w:r>
      <w:r w:rsidRPr="00EA48DF">
        <w:rPr>
          <w:rFonts w:asciiTheme="minorHAnsi" w:eastAsia="Times New Roman" w:hAnsiTheme="minorHAnsi" w:cstheme="minorHAnsi"/>
          <w:b/>
          <w:bCs/>
          <w:lang w:val="en-US" w:eastAsia="de-DE"/>
        </w:rPr>
        <w:t>), date, medium/support, metric dimensions. Name of collection, city of collection, other collection information such as "gift of …," accession number (copyright or credit-line information in parentheses)</w:t>
      </w:r>
      <w:r w:rsidRPr="00EA48DF">
        <w:rPr>
          <w:rFonts w:asciiTheme="minorHAnsi" w:eastAsia="Times New Roman" w:hAnsiTheme="minorHAnsi" w:cstheme="minorHAnsi"/>
          <w:lang w:val="en-US" w:eastAsia="de-DE"/>
        </w:rPr>
        <w:br/>
        <w:t>There is no terminal period, unless the basic caption information is followed by a descriptive sentence.</w:t>
      </w:r>
    </w:p>
    <w:p w14:paraId="3C5295B6" w14:textId="77777777" w:rsidR="006F7BBB" w:rsidRPr="00EA48DF" w:rsidRDefault="006F7BBB" w:rsidP="00325E75">
      <w:pPr>
        <w:numPr>
          <w:ilvl w:val="0"/>
          <w:numId w:val="13"/>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Credit lines should include all elements specified in the letter(s) of permission from the rights holder, institution, and/or photographer. Captions must distinguish clearly between a copyright in an artwork and a copyright in a photograph of an artwork (where the artwork may or may not be in the public domain). A copyright notice and/or the © symbol should only be included when requested by a lender.</w:t>
      </w:r>
    </w:p>
    <w:p w14:paraId="47462A1A" w14:textId="77777777" w:rsidR="006F7BBB" w:rsidRPr="00EA48DF" w:rsidRDefault="006F7BBB" w:rsidP="00325E75">
      <w:pPr>
        <w:numPr>
          <w:ilvl w:val="0"/>
          <w:numId w:val="13"/>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If you use a scan from, e.g., a catalogue, this must also be clearly indicated, and the exact reference, including the page number, must be given (such as "</w:t>
      </w:r>
      <w:proofErr w:type="spellStart"/>
      <w:r w:rsidRPr="00EA48DF">
        <w:rPr>
          <w:rFonts w:asciiTheme="minorHAnsi" w:eastAsia="Times New Roman" w:hAnsiTheme="minorHAnsi" w:cstheme="minorHAnsi"/>
          <w:lang w:val="en-US" w:eastAsia="de-DE"/>
        </w:rPr>
        <w:t>Reprod</w:t>
      </w:r>
      <w:proofErr w:type="spellEnd"/>
      <w:r w:rsidRPr="00EA48DF">
        <w:rPr>
          <w:rFonts w:asciiTheme="minorHAnsi" w:eastAsia="Times New Roman" w:hAnsiTheme="minorHAnsi" w:cstheme="minorHAnsi"/>
          <w:lang w:val="en-US" w:eastAsia="de-DE"/>
        </w:rPr>
        <w:t>. from: ..., p. x").</w:t>
      </w:r>
    </w:p>
    <w:p w14:paraId="69CA101E" w14:textId="77777777" w:rsidR="006F7BBB" w:rsidRPr="00EA48DF" w:rsidRDefault="006F7BBB" w:rsidP="00325E75">
      <w:pPr>
        <w:numPr>
          <w:ilvl w:val="0"/>
          <w:numId w:val="13"/>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RIHA Journal is aware that captions may diverge, depending on which data are relevant, available, or requested by the rights holder.</w:t>
      </w:r>
    </w:p>
    <w:p w14:paraId="07D94597" w14:textId="77777777" w:rsidR="006F7BBB" w:rsidRPr="00EA48DF" w:rsidRDefault="006F7BBB" w:rsidP="00325E75">
      <w:pPr>
        <w:numPr>
          <w:ilvl w:val="0"/>
          <w:numId w:val="14"/>
        </w:numPr>
        <w:spacing w:before="100" w:beforeAutospacing="1" w:after="240" w:line="360" w:lineRule="atLeast"/>
        <w:rPr>
          <w:rFonts w:asciiTheme="minorHAnsi" w:eastAsia="Times New Roman" w:hAnsiTheme="minorHAnsi" w:cstheme="minorHAnsi"/>
          <w:lang w:val="en-US" w:eastAsia="de-DE"/>
        </w:rPr>
      </w:pPr>
      <w:proofErr w:type="spellStart"/>
      <w:r w:rsidRPr="00EA48DF">
        <w:rPr>
          <w:rFonts w:asciiTheme="minorHAnsi" w:eastAsia="Times New Roman" w:hAnsiTheme="minorHAnsi" w:cstheme="minorHAnsi"/>
          <w:b/>
          <w:bCs/>
          <w:lang w:val="en-US" w:eastAsia="de-DE"/>
        </w:rPr>
        <w:t>Examplary</w:t>
      </w:r>
      <w:proofErr w:type="spellEnd"/>
      <w:r w:rsidRPr="00EA48DF">
        <w:rPr>
          <w:rFonts w:asciiTheme="minorHAnsi" w:eastAsia="Times New Roman" w:hAnsiTheme="minorHAnsi" w:cstheme="minorHAnsi"/>
          <w:b/>
          <w:bCs/>
          <w:lang w:val="en-US" w:eastAsia="de-DE"/>
        </w:rPr>
        <w:t xml:space="preserve"> Captions - Architecture</w:t>
      </w:r>
      <w:r w:rsidRPr="00EA48DF">
        <w:rPr>
          <w:rFonts w:asciiTheme="minorHAnsi" w:eastAsia="Times New Roman" w:hAnsiTheme="minorHAnsi" w:cstheme="minorHAnsi"/>
          <w:lang w:val="en-US" w:eastAsia="de-DE"/>
        </w:rPr>
        <w:br/>
        <w:t>1 Parthenon, Athens, east frieze, detail (photograph provided by the author)</w:t>
      </w:r>
    </w:p>
    <w:p w14:paraId="354F5A8B" w14:textId="77777777" w:rsidR="006F7BBB" w:rsidRPr="00325E75" w:rsidRDefault="006F7BBB" w:rsidP="00325E75">
      <w:pPr>
        <w:numPr>
          <w:ilvl w:val="0"/>
          <w:numId w:val="14"/>
        </w:numPr>
        <w:spacing w:before="100" w:beforeAutospacing="1" w:after="100" w:afterAutospacing="1" w:line="360" w:lineRule="atLeast"/>
        <w:rPr>
          <w:rFonts w:asciiTheme="minorHAnsi" w:eastAsia="Times New Roman" w:hAnsiTheme="minorHAnsi" w:cstheme="minorHAnsi"/>
          <w:lang w:eastAsia="de-DE"/>
        </w:rPr>
      </w:pPr>
      <w:proofErr w:type="spellStart"/>
      <w:r w:rsidRPr="00EA48DF">
        <w:rPr>
          <w:rFonts w:asciiTheme="minorHAnsi" w:eastAsia="Times New Roman" w:hAnsiTheme="minorHAnsi" w:cstheme="minorHAnsi"/>
          <w:b/>
          <w:bCs/>
          <w:lang w:val="en-US" w:eastAsia="de-DE"/>
        </w:rPr>
        <w:t>Examplary</w:t>
      </w:r>
      <w:proofErr w:type="spellEnd"/>
      <w:r w:rsidRPr="00EA48DF">
        <w:rPr>
          <w:rFonts w:asciiTheme="minorHAnsi" w:eastAsia="Times New Roman" w:hAnsiTheme="minorHAnsi" w:cstheme="minorHAnsi"/>
          <w:b/>
          <w:bCs/>
          <w:lang w:val="en-US" w:eastAsia="de-DE"/>
        </w:rPr>
        <w:t xml:space="preserve"> Captions - Paintings, Drawings, Sculptures, Photographs, Installations</w:t>
      </w:r>
      <w:r w:rsidRPr="00EA48DF">
        <w:rPr>
          <w:rFonts w:asciiTheme="minorHAnsi" w:eastAsia="Times New Roman" w:hAnsiTheme="minorHAnsi" w:cstheme="minorHAnsi"/>
          <w:lang w:val="en-US" w:eastAsia="de-DE"/>
        </w:rPr>
        <w:br/>
        <w:t xml:space="preserve">2 Sandro Botticelli, </w:t>
      </w:r>
      <w:r w:rsidRPr="00EA48DF">
        <w:rPr>
          <w:rFonts w:asciiTheme="minorHAnsi" w:eastAsia="Times New Roman" w:hAnsiTheme="minorHAnsi" w:cstheme="minorHAnsi"/>
          <w:i/>
          <w:iCs/>
          <w:lang w:val="en-US" w:eastAsia="de-DE"/>
        </w:rPr>
        <w:t>Primavera</w:t>
      </w:r>
      <w:r w:rsidRPr="00EA48DF">
        <w:rPr>
          <w:rFonts w:asciiTheme="minorHAnsi" w:eastAsia="Times New Roman" w:hAnsiTheme="minorHAnsi" w:cstheme="minorHAnsi"/>
          <w:lang w:val="en-US" w:eastAsia="de-DE"/>
        </w:rPr>
        <w:t xml:space="preserve">, ca. 1482, tempera on panel, 2.03 x 3.15 m. Galleria </w:t>
      </w:r>
      <w:proofErr w:type="spellStart"/>
      <w:r w:rsidRPr="00EA48DF">
        <w:rPr>
          <w:rFonts w:asciiTheme="minorHAnsi" w:eastAsia="Times New Roman" w:hAnsiTheme="minorHAnsi" w:cstheme="minorHAnsi"/>
          <w:lang w:val="en-US" w:eastAsia="de-DE"/>
        </w:rPr>
        <w:t>degli</w:t>
      </w:r>
      <w:proofErr w:type="spellEnd"/>
      <w:r w:rsidRPr="00EA48DF">
        <w:rPr>
          <w:rFonts w:asciiTheme="minorHAnsi" w:eastAsia="Times New Roman" w:hAnsiTheme="minorHAnsi" w:cstheme="minorHAnsi"/>
          <w:lang w:val="en-US" w:eastAsia="de-DE"/>
        </w:rPr>
        <w:t xml:space="preserve"> Uffizi, Florence (photograph provided by Scala / Art Resource, NY)</w:t>
      </w:r>
      <w:r w:rsidRPr="00EA48DF">
        <w:rPr>
          <w:rFonts w:asciiTheme="minorHAnsi" w:eastAsia="Times New Roman" w:hAnsiTheme="minorHAnsi" w:cstheme="minorHAnsi"/>
          <w:lang w:val="en-US" w:eastAsia="de-DE"/>
        </w:rPr>
        <w:br/>
      </w:r>
      <w:r w:rsidRPr="00EA48DF">
        <w:rPr>
          <w:rFonts w:asciiTheme="minorHAnsi" w:eastAsia="Times New Roman" w:hAnsiTheme="minorHAnsi" w:cstheme="minorHAnsi"/>
          <w:lang w:val="en-US" w:eastAsia="de-DE"/>
        </w:rPr>
        <w:br/>
      </w:r>
      <w:proofErr w:type="gramStart"/>
      <w:r w:rsidRPr="00EA48DF">
        <w:rPr>
          <w:rFonts w:asciiTheme="minorHAnsi" w:eastAsia="Times New Roman" w:hAnsiTheme="minorHAnsi" w:cstheme="minorHAnsi"/>
          <w:lang w:val="en-US" w:eastAsia="de-DE"/>
        </w:rPr>
        <w:t>3  Roman</w:t>
      </w:r>
      <w:proofErr w:type="gramEnd"/>
      <w:r w:rsidRPr="00EA48DF">
        <w:rPr>
          <w:rFonts w:asciiTheme="minorHAnsi" w:eastAsia="Times New Roman" w:hAnsiTheme="minorHAnsi" w:cstheme="minorHAnsi"/>
          <w:lang w:val="en-US" w:eastAsia="de-DE"/>
        </w:rPr>
        <w:t xml:space="preserve"> sarcophagus, </w:t>
      </w:r>
      <w:r w:rsidRPr="00EA48DF">
        <w:rPr>
          <w:rFonts w:asciiTheme="minorHAnsi" w:eastAsia="Times New Roman" w:hAnsiTheme="minorHAnsi" w:cstheme="minorHAnsi"/>
          <w:i/>
          <w:iCs/>
          <w:lang w:val="en-US" w:eastAsia="de-DE"/>
        </w:rPr>
        <w:t>Death of Meleager</w:t>
      </w:r>
      <w:r w:rsidRPr="00EA48DF">
        <w:rPr>
          <w:rFonts w:asciiTheme="minorHAnsi" w:eastAsia="Times New Roman" w:hAnsiTheme="minorHAnsi" w:cstheme="minorHAnsi"/>
          <w:lang w:val="en-US" w:eastAsia="de-DE"/>
        </w:rPr>
        <w:t xml:space="preserve">, 3rd century CE, detail. </w:t>
      </w:r>
      <w:proofErr w:type="spellStart"/>
      <w:r w:rsidRPr="00EA48DF">
        <w:rPr>
          <w:rFonts w:asciiTheme="minorHAnsi" w:eastAsia="Times New Roman" w:hAnsiTheme="minorHAnsi" w:cstheme="minorHAnsi"/>
          <w:lang w:val="en-US" w:eastAsia="de-DE"/>
        </w:rPr>
        <w:t>Musée</w:t>
      </w:r>
      <w:proofErr w:type="spellEnd"/>
      <w:r w:rsidRPr="00EA48DF">
        <w:rPr>
          <w:rFonts w:asciiTheme="minorHAnsi" w:eastAsia="Times New Roman" w:hAnsiTheme="minorHAnsi" w:cstheme="minorHAnsi"/>
          <w:lang w:val="en-US" w:eastAsia="de-DE"/>
        </w:rPr>
        <w:t xml:space="preserve"> du Louvre, Paris (photograph © James Smith, Rome)</w:t>
      </w:r>
      <w:r w:rsidRPr="00EA48DF">
        <w:rPr>
          <w:rFonts w:asciiTheme="minorHAnsi" w:eastAsia="Times New Roman" w:hAnsiTheme="minorHAnsi" w:cstheme="minorHAnsi"/>
          <w:lang w:val="en-US" w:eastAsia="de-DE"/>
        </w:rPr>
        <w:br/>
      </w:r>
      <w:r w:rsidRPr="00EA48DF">
        <w:rPr>
          <w:rFonts w:asciiTheme="minorHAnsi" w:eastAsia="Times New Roman" w:hAnsiTheme="minorHAnsi" w:cstheme="minorHAnsi"/>
          <w:lang w:val="en-US" w:eastAsia="de-DE"/>
        </w:rPr>
        <w:br/>
      </w:r>
      <w:proofErr w:type="gramStart"/>
      <w:r w:rsidRPr="00EA48DF">
        <w:rPr>
          <w:rFonts w:asciiTheme="minorHAnsi" w:eastAsia="Times New Roman" w:hAnsiTheme="minorHAnsi" w:cstheme="minorHAnsi"/>
          <w:lang w:val="en-US" w:eastAsia="de-DE"/>
        </w:rPr>
        <w:t>4  </w:t>
      </w:r>
      <w:proofErr w:type="spellStart"/>
      <w:r w:rsidRPr="00EA48DF">
        <w:rPr>
          <w:rFonts w:asciiTheme="minorHAnsi" w:eastAsia="Times New Roman" w:hAnsiTheme="minorHAnsi" w:cstheme="minorHAnsi"/>
          <w:lang w:val="en-US" w:eastAsia="de-DE"/>
        </w:rPr>
        <w:t>Tsuchida</w:t>
      </w:r>
      <w:proofErr w:type="spellEnd"/>
      <w:proofErr w:type="gramEnd"/>
      <w:r w:rsidRPr="00EA48DF">
        <w:rPr>
          <w:rFonts w:asciiTheme="minorHAnsi" w:eastAsia="Times New Roman" w:hAnsiTheme="minorHAnsi" w:cstheme="minorHAnsi"/>
          <w:lang w:val="en-US" w:eastAsia="de-DE"/>
        </w:rPr>
        <w:t xml:space="preserve"> </w:t>
      </w:r>
      <w:proofErr w:type="spellStart"/>
      <w:r w:rsidRPr="00EA48DF">
        <w:rPr>
          <w:rFonts w:asciiTheme="minorHAnsi" w:eastAsia="Times New Roman" w:hAnsiTheme="minorHAnsi" w:cstheme="minorHAnsi"/>
          <w:lang w:val="en-US" w:eastAsia="de-DE"/>
        </w:rPr>
        <w:t>Bakusen</w:t>
      </w:r>
      <w:proofErr w:type="spellEnd"/>
      <w:r w:rsidRPr="00EA48DF">
        <w:rPr>
          <w:rFonts w:asciiTheme="minorHAnsi" w:eastAsia="Times New Roman" w:hAnsiTheme="minorHAnsi" w:cstheme="minorHAnsi"/>
          <w:lang w:val="en-US" w:eastAsia="de-DE"/>
        </w:rPr>
        <w:t xml:space="preserve"> (1887–1936), </w:t>
      </w:r>
      <w:r w:rsidRPr="00EA48DF">
        <w:rPr>
          <w:rFonts w:asciiTheme="minorHAnsi" w:eastAsia="Times New Roman" w:hAnsiTheme="minorHAnsi" w:cstheme="minorHAnsi"/>
          <w:i/>
          <w:iCs/>
          <w:lang w:val="en-US" w:eastAsia="de-DE"/>
        </w:rPr>
        <w:t xml:space="preserve">Hair </w:t>
      </w:r>
      <w:r w:rsidRPr="00EA48DF">
        <w:rPr>
          <w:rFonts w:asciiTheme="minorHAnsi" w:eastAsia="Times New Roman" w:hAnsiTheme="minorHAnsi" w:cstheme="minorHAnsi"/>
          <w:lang w:val="en-US" w:eastAsia="de-DE"/>
        </w:rPr>
        <w:t>(</w:t>
      </w:r>
      <w:r w:rsidRPr="00EA48DF">
        <w:rPr>
          <w:rFonts w:asciiTheme="minorHAnsi" w:eastAsia="Times New Roman" w:hAnsiTheme="minorHAnsi" w:cstheme="minorHAnsi"/>
          <w:i/>
          <w:iCs/>
          <w:lang w:val="en-US" w:eastAsia="de-DE"/>
        </w:rPr>
        <w:t>Kami</w:t>
      </w:r>
      <w:r w:rsidRPr="00EA48DF">
        <w:rPr>
          <w:rFonts w:asciiTheme="minorHAnsi" w:eastAsia="Times New Roman" w:hAnsiTheme="minorHAnsi" w:cstheme="minorHAnsi"/>
          <w:lang w:val="en-US" w:eastAsia="de-DE"/>
        </w:rPr>
        <w:t xml:space="preserve">), 1911, hanging scroll, ink and colors on silk, 80 x 85.5 cm. </w:t>
      </w:r>
      <w:r w:rsidRPr="004F0A6F">
        <w:rPr>
          <w:rFonts w:asciiTheme="minorHAnsi" w:eastAsia="Times New Roman" w:hAnsiTheme="minorHAnsi" w:cstheme="minorHAnsi"/>
          <w:lang w:val="en-US" w:eastAsia="de-DE"/>
        </w:rPr>
        <w:t>Kyoto City University of Arts, University Art Museum (photograph © Kyoto City University of Arts, University Art Museum)</w:t>
      </w:r>
      <w:r w:rsidRPr="004F0A6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br/>
      </w:r>
      <w:r w:rsidRPr="004F0A6F">
        <w:rPr>
          <w:rFonts w:asciiTheme="minorHAnsi" w:eastAsia="Times New Roman" w:hAnsiTheme="minorHAnsi" w:cstheme="minorHAnsi"/>
          <w:lang w:val="en-US" w:eastAsia="de-DE"/>
        </w:rPr>
        <w:lastRenderedPageBreak/>
        <w:t xml:space="preserve">5  Albrecht </w:t>
      </w:r>
      <w:proofErr w:type="spellStart"/>
      <w:r w:rsidRPr="004F0A6F">
        <w:rPr>
          <w:rFonts w:asciiTheme="minorHAnsi" w:eastAsia="Times New Roman" w:hAnsiTheme="minorHAnsi" w:cstheme="minorHAnsi"/>
          <w:lang w:val="en-US" w:eastAsia="de-DE"/>
        </w:rPr>
        <w:t>Dürer</w:t>
      </w:r>
      <w:proofErr w:type="spellEnd"/>
      <w:r w:rsidRPr="004F0A6F">
        <w:rPr>
          <w:rFonts w:asciiTheme="minorHAnsi" w:eastAsia="Times New Roman" w:hAnsiTheme="minorHAnsi" w:cstheme="minorHAnsi"/>
          <w:lang w:val="en-US" w:eastAsia="de-DE"/>
        </w:rPr>
        <w:t xml:space="preserve">, </w:t>
      </w:r>
      <w:r w:rsidRPr="004F0A6F">
        <w:rPr>
          <w:rFonts w:asciiTheme="minorHAnsi" w:eastAsia="Times New Roman" w:hAnsiTheme="minorHAnsi" w:cstheme="minorHAnsi"/>
          <w:i/>
          <w:iCs/>
          <w:lang w:val="en-US" w:eastAsia="de-DE"/>
        </w:rPr>
        <w:t>Mocking of Christ</w:t>
      </w:r>
      <w:r w:rsidRPr="004F0A6F">
        <w:rPr>
          <w:rFonts w:asciiTheme="minorHAnsi" w:eastAsia="Times New Roman" w:hAnsiTheme="minorHAnsi" w:cstheme="minorHAnsi"/>
          <w:lang w:val="en-US" w:eastAsia="de-DE"/>
        </w:rPr>
        <w:t xml:space="preserve">, woodcut with verses by Benedict I </w:t>
      </w:r>
      <w:proofErr w:type="spellStart"/>
      <w:r w:rsidRPr="004F0A6F">
        <w:rPr>
          <w:rFonts w:asciiTheme="minorHAnsi" w:eastAsia="Times New Roman" w:hAnsiTheme="minorHAnsi" w:cstheme="minorHAnsi"/>
          <w:lang w:val="en-US" w:eastAsia="de-DE"/>
        </w:rPr>
        <w:t>Cheldonius</w:t>
      </w:r>
      <w:proofErr w:type="spellEnd"/>
      <w:r w:rsidRPr="004F0A6F">
        <w:rPr>
          <w:rFonts w:asciiTheme="minorHAnsi" w:eastAsia="Times New Roman" w:hAnsiTheme="minorHAnsi" w:cstheme="minorHAnsi"/>
          <w:lang w:val="en-US" w:eastAsia="de-DE"/>
        </w:rPr>
        <w:t xml:space="preserve">, title page of </w:t>
      </w:r>
      <w:proofErr w:type="spellStart"/>
      <w:r w:rsidRPr="004F0A6F">
        <w:rPr>
          <w:rFonts w:asciiTheme="minorHAnsi" w:eastAsia="Times New Roman" w:hAnsiTheme="minorHAnsi" w:cstheme="minorHAnsi"/>
          <w:i/>
          <w:iCs/>
          <w:lang w:val="en-US" w:eastAsia="de-DE"/>
        </w:rPr>
        <w:t>Passio</w:t>
      </w:r>
      <w:proofErr w:type="spellEnd"/>
      <w:r w:rsidRPr="004F0A6F">
        <w:rPr>
          <w:rFonts w:asciiTheme="minorHAnsi" w:eastAsia="Times New Roman" w:hAnsiTheme="minorHAnsi" w:cstheme="minorHAnsi"/>
          <w:i/>
          <w:iCs/>
          <w:lang w:val="en-US" w:eastAsia="de-DE"/>
        </w:rPr>
        <w:t xml:space="preserve"> domine </w:t>
      </w:r>
      <w:proofErr w:type="spellStart"/>
      <w:r w:rsidRPr="004F0A6F">
        <w:rPr>
          <w:rFonts w:asciiTheme="minorHAnsi" w:eastAsia="Times New Roman" w:hAnsiTheme="minorHAnsi" w:cstheme="minorHAnsi"/>
          <w:i/>
          <w:iCs/>
          <w:lang w:val="en-US" w:eastAsia="de-DE"/>
        </w:rPr>
        <w:t>nostri</w:t>
      </w:r>
      <w:proofErr w:type="spellEnd"/>
      <w:r w:rsidRPr="004F0A6F">
        <w:rPr>
          <w:rFonts w:asciiTheme="minorHAnsi" w:eastAsia="Times New Roman" w:hAnsiTheme="minorHAnsi" w:cstheme="minorHAnsi"/>
          <w:i/>
          <w:iCs/>
          <w:lang w:val="en-US" w:eastAsia="de-DE"/>
        </w:rPr>
        <w:t xml:space="preserve"> Jesu ...</w:t>
      </w:r>
      <w:r w:rsidRPr="004F0A6F">
        <w:rPr>
          <w:rFonts w:asciiTheme="minorHAnsi" w:eastAsia="Times New Roman" w:hAnsiTheme="minorHAnsi" w:cstheme="minorHAnsi"/>
          <w:lang w:val="en-US" w:eastAsia="de-DE"/>
        </w:rPr>
        <w:t xml:space="preserve"> </w:t>
      </w:r>
      <w:r w:rsidRPr="00325E75">
        <w:rPr>
          <w:rFonts w:asciiTheme="minorHAnsi" w:eastAsia="Times New Roman" w:hAnsiTheme="minorHAnsi" w:cstheme="minorHAnsi"/>
          <w:lang w:eastAsia="de-DE"/>
        </w:rPr>
        <w:t>(</w:t>
      </w:r>
      <w:proofErr w:type="spellStart"/>
      <w:r w:rsidRPr="00325E75">
        <w:rPr>
          <w:rFonts w:asciiTheme="minorHAnsi" w:eastAsia="Times New Roman" w:hAnsiTheme="minorHAnsi" w:cstheme="minorHAnsi"/>
          <w:lang w:eastAsia="de-DE"/>
        </w:rPr>
        <w:t>the</w:t>
      </w:r>
      <w:proofErr w:type="spellEnd"/>
      <w:r w:rsidRPr="00325E75">
        <w:rPr>
          <w:rFonts w:asciiTheme="minorHAnsi" w:eastAsia="Times New Roman" w:hAnsiTheme="minorHAnsi" w:cstheme="minorHAnsi"/>
          <w:lang w:eastAsia="de-DE"/>
        </w:rPr>
        <w:t xml:space="preserve"> Large Passion), </w:t>
      </w:r>
      <w:proofErr w:type="spellStart"/>
      <w:r w:rsidRPr="00325E75">
        <w:rPr>
          <w:rFonts w:asciiTheme="minorHAnsi" w:eastAsia="Times New Roman" w:hAnsiTheme="minorHAnsi" w:cstheme="minorHAnsi"/>
          <w:lang w:eastAsia="de-DE"/>
        </w:rPr>
        <w:t>Nuremberg</w:t>
      </w:r>
      <w:proofErr w:type="spellEnd"/>
      <w:r w:rsidRPr="00325E75">
        <w:rPr>
          <w:rFonts w:asciiTheme="minorHAnsi" w:eastAsia="Times New Roman" w:hAnsiTheme="minorHAnsi" w:cstheme="minorHAnsi"/>
          <w:lang w:eastAsia="de-DE"/>
        </w:rPr>
        <w:t xml:space="preserve">, 1511. </w:t>
      </w:r>
      <w:r w:rsidRPr="00EA48DF">
        <w:rPr>
          <w:rFonts w:asciiTheme="minorHAnsi" w:eastAsia="Times New Roman" w:hAnsiTheme="minorHAnsi" w:cstheme="minorHAnsi"/>
          <w:lang w:val="en-US" w:eastAsia="de-DE"/>
        </w:rPr>
        <w:t>British Museum, London (photograph © the British Museum)</w:t>
      </w:r>
      <w:r w:rsidRPr="00EA48DF">
        <w:rPr>
          <w:rFonts w:asciiTheme="minorHAnsi" w:eastAsia="Times New Roman" w:hAnsiTheme="minorHAnsi" w:cstheme="minorHAnsi"/>
          <w:lang w:val="en-US" w:eastAsia="de-DE"/>
        </w:rPr>
        <w:br/>
      </w:r>
      <w:r w:rsidRPr="00EA48DF">
        <w:rPr>
          <w:rFonts w:asciiTheme="minorHAnsi" w:eastAsia="Times New Roman" w:hAnsiTheme="minorHAnsi" w:cstheme="minorHAnsi"/>
          <w:lang w:val="en-US" w:eastAsia="de-DE"/>
        </w:rPr>
        <w:br/>
      </w:r>
      <w:proofErr w:type="gramStart"/>
      <w:r w:rsidRPr="00EA48DF">
        <w:rPr>
          <w:rFonts w:asciiTheme="minorHAnsi" w:eastAsia="Times New Roman" w:hAnsiTheme="minorHAnsi" w:cstheme="minorHAnsi"/>
          <w:lang w:val="en-US" w:eastAsia="de-DE"/>
        </w:rPr>
        <w:t>6  Alfred</w:t>
      </w:r>
      <w:proofErr w:type="gramEnd"/>
      <w:r w:rsidRPr="00EA48DF">
        <w:rPr>
          <w:rFonts w:asciiTheme="minorHAnsi" w:eastAsia="Times New Roman" w:hAnsiTheme="minorHAnsi" w:cstheme="minorHAnsi"/>
          <w:lang w:val="en-US" w:eastAsia="de-DE"/>
        </w:rPr>
        <w:t xml:space="preserve"> Stieglitz, </w:t>
      </w:r>
      <w:r w:rsidRPr="00EA48DF">
        <w:rPr>
          <w:rFonts w:asciiTheme="minorHAnsi" w:eastAsia="Times New Roman" w:hAnsiTheme="minorHAnsi" w:cstheme="minorHAnsi"/>
          <w:i/>
          <w:iCs/>
          <w:lang w:val="en-US" w:eastAsia="de-DE"/>
        </w:rPr>
        <w:t>Equivalent</w:t>
      </w:r>
      <w:r w:rsidRPr="00EA48DF">
        <w:rPr>
          <w:rFonts w:asciiTheme="minorHAnsi" w:eastAsia="Times New Roman" w:hAnsiTheme="minorHAnsi" w:cstheme="minorHAnsi"/>
          <w:lang w:val="en-US" w:eastAsia="de-DE"/>
        </w:rPr>
        <w:t>, 1925-27, gelatin silver print, 11.7 x 9.2 cm. The Museum of Modern Art, New York, anonymous gift (© 2009 Estate of Alfred Stieglitz / Artists Rights Society (ARS), New York)</w:t>
      </w:r>
      <w:r w:rsidRPr="00EA48DF">
        <w:rPr>
          <w:rFonts w:asciiTheme="minorHAnsi" w:eastAsia="Times New Roman" w:hAnsiTheme="minorHAnsi" w:cstheme="minorHAnsi"/>
          <w:lang w:val="en-US" w:eastAsia="de-DE"/>
        </w:rPr>
        <w:br/>
      </w:r>
      <w:r w:rsidRPr="00EA48DF">
        <w:rPr>
          <w:rFonts w:asciiTheme="minorHAnsi" w:eastAsia="Times New Roman" w:hAnsiTheme="minorHAnsi" w:cstheme="minorHAnsi"/>
          <w:lang w:val="en-US" w:eastAsia="de-DE"/>
        </w:rPr>
        <w:br/>
      </w:r>
      <w:proofErr w:type="gramStart"/>
      <w:r w:rsidRPr="00EA48DF">
        <w:rPr>
          <w:rFonts w:asciiTheme="minorHAnsi" w:eastAsia="Times New Roman" w:hAnsiTheme="minorHAnsi" w:cstheme="minorHAnsi"/>
          <w:lang w:val="en-US" w:eastAsia="de-DE"/>
        </w:rPr>
        <w:t>7  Bruce</w:t>
      </w:r>
      <w:proofErr w:type="gramEnd"/>
      <w:r w:rsidRPr="00EA48DF">
        <w:rPr>
          <w:rFonts w:asciiTheme="minorHAnsi" w:eastAsia="Times New Roman" w:hAnsiTheme="minorHAnsi" w:cstheme="minorHAnsi"/>
          <w:lang w:val="en-US" w:eastAsia="de-DE"/>
        </w:rPr>
        <w:t xml:space="preserve"> Nauman, </w:t>
      </w:r>
      <w:r w:rsidRPr="00EA48DF">
        <w:rPr>
          <w:rFonts w:asciiTheme="minorHAnsi" w:eastAsia="Times New Roman" w:hAnsiTheme="minorHAnsi" w:cstheme="minorHAnsi"/>
          <w:i/>
          <w:iCs/>
          <w:lang w:val="en-US" w:eastAsia="de-DE"/>
        </w:rPr>
        <w:t>Clown Torture</w:t>
      </w:r>
      <w:r w:rsidRPr="00EA48DF">
        <w:rPr>
          <w:rFonts w:asciiTheme="minorHAnsi" w:eastAsia="Times New Roman" w:hAnsiTheme="minorHAnsi" w:cstheme="minorHAnsi"/>
          <w:lang w:val="en-US" w:eastAsia="de-DE"/>
        </w:rPr>
        <w:t xml:space="preserve">, 1987, four color video monitors, four speakers, four laserdisc players, two video projectors, four laser discs (color, sound). </w:t>
      </w:r>
      <w:proofErr w:type="spellStart"/>
      <w:r w:rsidRPr="00325E75">
        <w:rPr>
          <w:rFonts w:asciiTheme="minorHAnsi" w:eastAsia="Times New Roman" w:hAnsiTheme="minorHAnsi" w:cstheme="minorHAnsi"/>
          <w:lang w:eastAsia="de-DE"/>
        </w:rPr>
        <w:t>Lannon</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Foundation</w:t>
      </w:r>
      <w:proofErr w:type="spellEnd"/>
      <w:r w:rsidRPr="00325E75">
        <w:rPr>
          <w:rFonts w:asciiTheme="minorHAnsi" w:eastAsia="Times New Roman" w:hAnsiTheme="minorHAnsi" w:cstheme="minorHAnsi"/>
          <w:lang w:eastAsia="de-DE"/>
        </w:rPr>
        <w:t>, Los Angeles (</w:t>
      </w:r>
      <w:proofErr w:type="spellStart"/>
      <w:r w:rsidRPr="00325E75">
        <w:rPr>
          <w:rFonts w:asciiTheme="minorHAnsi" w:eastAsia="Times New Roman" w:hAnsiTheme="minorHAnsi" w:cstheme="minorHAnsi"/>
          <w:lang w:eastAsia="de-DE"/>
        </w:rPr>
        <w:t>photograph</w:t>
      </w:r>
      <w:proofErr w:type="spellEnd"/>
      <w:r w:rsidRPr="00325E75">
        <w:rPr>
          <w:rFonts w:asciiTheme="minorHAnsi" w:eastAsia="Times New Roman" w:hAnsiTheme="minorHAnsi" w:cstheme="minorHAnsi"/>
          <w:lang w:eastAsia="de-DE"/>
        </w:rPr>
        <w:t xml:space="preserve"> © 2001, The Art Institute Chicago)</w:t>
      </w:r>
    </w:p>
    <w:p w14:paraId="4051522D" w14:textId="77777777" w:rsidR="006F7BBB" w:rsidRPr="00325E75" w:rsidRDefault="006F7BBB" w:rsidP="00325E75">
      <w:pPr>
        <w:numPr>
          <w:ilvl w:val="0"/>
          <w:numId w:val="15"/>
        </w:numPr>
        <w:spacing w:before="100" w:beforeAutospacing="1" w:after="240" w:line="360" w:lineRule="atLeast"/>
        <w:rPr>
          <w:rFonts w:asciiTheme="minorHAnsi" w:eastAsia="Times New Roman" w:hAnsiTheme="minorHAnsi" w:cstheme="minorHAnsi"/>
          <w:lang w:eastAsia="de-DE"/>
        </w:rPr>
      </w:pPr>
      <w:proofErr w:type="spellStart"/>
      <w:r w:rsidRPr="00EA48DF">
        <w:rPr>
          <w:rFonts w:asciiTheme="minorHAnsi" w:eastAsia="Times New Roman" w:hAnsiTheme="minorHAnsi" w:cstheme="minorHAnsi"/>
          <w:b/>
          <w:bCs/>
          <w:lang w:val="en-US" w:eastAsia="de-DE"/>
        </w:rPr>
        <w:t>Examplary</w:t>
      </w:r>
      <w:proofErr w:type="spellEnd"/>
      <w:r w:rsidRPr="00EA48DF">
        <w:rPr>
          <w:rFonts w:asciiTheme="minorHAnsi" w:eastAsia="Times New Roman" w:hAnsiTheme="minorHAnsi" w:cstheme="minorHAnsi"/>
          <w:b/>
          <w:bCs/>
          <w:lang w:val="en-US" w:eastAsia="de-DE"/>
        </w:rPr>
        <w:t xml:space="preserve"> Captions - Performance Art</w:t>
      </w:r>
      <w:r w:rsidRPr="00EA48DF">
        <w:rPr>
          <w:rFonts w:asciiTheme="minorHAnsi" w:eastAsia="Times New Roman" w:hAnsiTheme="minorHAnsi" w:cstheme="minorHAnsi"/>
          <w:lang w:val="en-US" w:eastAsia="de-DE"/>
        </w:rPr>
        <w:br/>
        <w:t xml:space="preserve">8 Oskar Schlemmer, scene from </w:t>
      </w:r>
      <w:r w:rsidRPr="00EA48DF">
        <w:rPr>
          <w:rFonts w:asciiTheme="minorHAnsi" w:eastAsia="Times New Roman" w:hAnsiTheme="minorHAnsi" w:cstheme="minorHAnsi"/>
          <w:i/>
          <w:iCs/>
          <w:lang w:val="en-US" w:eastAsia="de-DE"/>
        </w:rPr>
        <w:t>Slat Dance</w:t>
      </w:r>
      <w:r w:rsidRPr="00EA48DF">
        <w:rPr>
          <w:rFonts w:asciiTheme="minorHAnsi" w:eastAsia="Times New Roman" w:hAnsiTheme="minorHAnsi" w:cstheme="minorHAnsi"/>
          <w:lang w:val="en-US" w:eastAsia="de-DE"/>
        </w:rPr>
        <w:t xml:space="preserve">, 1927. </w:t>
      </w:r>
      <w:r w:rsidRPr="00325E75">
        <w:rPr>
          <w:rFonts w:asciiTheme="minorHAnsi" w:eastAsia="Times New Roman" w:hAnsiTheme="minorHAnsi" w:cstheme="minorHAnsi"/>
          <w:lang w:eastAsia="de-DE"/>
        </w:rPr>
        <w:t>Oskar Schlemmer Archiv, Staatsgalerie Stuttgart (</w:t>
      </w:r>
      <w:proofErr w:type="spellStart"/>
      <w:r w:rsidRPr="00325E75">
        <w:rPr>
          <w:rFonts w:asciiTheme="minorHAnsi" w:eastAsia="Times New Roman" w:hAnsiTheme="minorHAnsi" w:cstheme="minorHAnsi"/>
          <w:lang w:eastAsia="de-DE"/>
        </w:rPr>
        <w:t>photograph</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provided</w:t>
      </w:r>
      <w:proofErr w:type="spellEnd"/>
      <w:r w:rsidRPr="00325E75">
        <w:rPr>
          <w:rFonts w:asciiTheme="minorHAnsi" w:eastAsia="Times New Roman" w:hAnsiTheme="minorHAnsi" w:cstheme="minorHAnsi"/>
          <w:lang w:eastAsia="de-DE"/>
        </w:rPr>
        <w:t xml:space="preserve"> </w:t>
      </w:r>
      <w:proofErr w:type="spellStart"/>
      <w:r w:rsidRPr="00325E75">
        <w:rPr>
          <w:rFonts w:asciiTheme="minorHAnsi" w:eastAsia="Times New Roman" w:hAnsiTheme="minorHAnsi" w:cstheme="minorHAnsi"/>
          <w:lang w:eastAsia="de-DE"/>
        </w:rPr>
        <w:t>by</w:t>
      </w:r>
      <w:proofErr w:type="spellEnd"/>
      <w:r w:rsidRPr="00325E75">
        <w:rPr>
          <w:rFonts w:asciiTheme="minorHAnsi" w:eastAsia="Times New Roman" w:hAnsiTheme="minorHAnsi" w:cstheme="minorHAnsi"/>
          <w:lang w:eastAsia="de-DE"/>
        </w:rPr>
        <w:t xml:space="preserve"> Tut Schlemmer)</w:t>
      </w:r>
    </w:p>
    <w:p w14:paraId="0ACA4D5C" w14:textId="77777777" w:rsidR="006F7BBB" w:rsidRPr="00325E75" w:rsidRDefault="006F7BBB" w:rsidP="00325E75">
      <w:pPr>
        <w:numPr>
          <w:ilvl w:val="0"/>
          <w:numId w:val="15"/>
        </w:numPr>
        <w:spacing w:before="100" w:beforeAutospacing="1" w:after="100" w:afterAutospacing="1" w:line="360" w:lineRule="atLeast"/>
        <w:rPr>
          <w:rFonts w:asciiTheme="minorHAnsi" w:eastAsia="Times New Roman" w:hAnsiTheme="minorHAnsi" w:cstheme="minorHAnsi"/>
          <w:lang w:eastAsia="de-DE"/>
        </w:rPr>
      </w:pPr>
      <w:proofErr w:type="spellStart"/>
      <w:r w:rsidRPr="00EA48DF">
        <w:rPr>
          <w:rFonts w:asciiTheme="minorHAnsi" w:eastAsia="Times New Roman" w:hAnsiTheme="minorHAnsi" w:cstheme="minorHAnsi"/>
          <w:b/>
          <w:bCs/>
          <w:lang w:val="en-US" w:eastAsia="de-DE"/>
        </w:rPr>
        <w:t>Examplary</w:t>
      </w:r>
      <w:proofErr w:type="spellEnd"/>
      <w:r w:rsidRPr="00EA48DF">
        <w:rPr>
          <w:rFonts w:asciiTheme="minorHAnsi" w:eastAsia="Times New Roman" w:hAnsiTheme="minorHAnsi" w:cstheme="minorHAnsi"/>
          <w:b/>
          <w:bCs/>
          <w:lang w:val="en-US" w:eastAsia="de-DE"/>
        </w:rPr>
        <w:t xml:space="preserve"> Captions - Video Art</w:t>
      </w:r>
      <w:r w:rsidRPr="00EA48DF">
        <w:rPr>
          <w:rFonts w:asciiTheme="minorHAnsi" w:eastAsia="Times New Roman" w:hAnsiTheme="minorHAnsi" w:cstheme="minorHAnsi"/>
          <w:lang w:val="en-US" w:eastAsia="de-DE"/>
        </w:rPr>
        <w:br/>
        <w:t xml:space="preserve">9 Still from Linda Montano, </w:t>
      </w:r>
      <w:r w:rsidRPr="00EA48DF">
        <w:rPr>
          <w:rFonts w:asciiTheme="minorHAnsi" w:eastAsia="Times New Roman" w:hAnsiTheme="minorHAnsi" w:cstheme="minorHAnsi"/>
          <w:i/>
          <w:iCs/>
          <w:lang w:val="en-US" w:eastAsia="de-DE"/>
        </w:rPr>
        <w:t>Mitchell’s Death</w:t>
      </w:r>
      <w:r w:rsidRPr="00EA48DF">
        <w:rPr>
          <w:rFonts w:asciiTheme="minorHAnsi" w:eastAsia="Times New Roman" w:hAnsiTheme="minorHAnsi" w:cstheme="minorHAnsi"/>
          <w:lang w:val="en-US" w:eastAsia="de-DE"/>
        </w:rPr>
        <w:t xml:space="preserve">, 1978, 22 min. 30 sec., b/w, sound. </w:t>
      </w:r>
      <w:r w:rsidRPr="00325E75">
        <w:rPr>
          <w:rFonts w:asciiTheme="minorHAnsi" w:eastAsia="Times New Roman" w:hAnsiTheme="minorHAnsi" w:cstheme="minorHAnsi"/>
          <w:lang w:eastAsia="de-DE"/>
        </w:rPr>
        <w:t>Video Data Bank, Chicago</w:t>
      </w:r>
    </w:p>
    <w:p w14:paraId="0E068111"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lang w:eastAsia="de-DE"/>
        </w:rPr>
        <w:t> </w:t>
      </w:r>
    </w:p>
    <w:p w14:paraId="2A9216F5" w14:textId="77777777" w:rsidR="006F7BBB" w:rsidRPr="00325E75" w:rsidRDefault="006F7BBB" w:rsidP="00325E75">
      <w:pPr>
        <w:spacing w:before="100" w:beforeAutospacing="1" w:after="100" w:afterAutospacing="1" w:line="360" w:lineRule="atLeast"/>
        <w:rPr>
          <w:rFonts w:asciiTheme="minorHAnsi" w:eastAsia="Times New Roman" w:hAnsiTheme="minorHAnsi" w:cstheme="minorHAnsi"/>
          <w:lang w:eastAsia="de-DE"/>
        </w:rPr>
      </w:pPr>
      <w:r w:rsidRPr="00325E75">
        <w:rPr>
          <w:rFonts w:asciiTheme="minorHAnsi" w:eastAsia="Times New Roman" w:hAnsiTheme="minorHAnsi" w:cstheme="minorHAnsi"/>
          <w:b/>
          <w:bCs/>
          <w:lang w:eastAsia="de-DE"/>
        </w:rPr>
        <w:t xml:space="preserve">Copyright </w:t>
      </w:r>
      <w:proofErr w:type="spellStart"/>
      <w:r w:rsidRPr="00325E75">
        <w:rPr>
          <w:rFonts w:asciiTheme="minorHAnsi" w:eastAsia="Times New Roman" w:hAnsiTheme="minorHAnsi" w:cstheme="minorHAnsi"/>
          <w:b/>
          <w:bCs/>
          <w:lang w:eastAsia="de-DE"/>
        </w:rPr>
        <w:t>Issues</w:t>
      </w:r>
      <w:proofErr w:type="spellEnd"/>
    </w:p>
    <w:p w14:paraId="41878E2B" w14:textId="77777777" w:rsidR="006F7BBB" w:rsidRPr="00EA48DF" w:rsidRDefault="006F7BBB" w:rsidP="00325E75">
      <w:pPr>
        <w:numPr>
          <w:ilvl w:val="0"/>
          <w:numId w:val="16"/>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Please be aware that both works of art and photographs of works of art may be under copyright.</w:t>
      </w:r>
    </w:p>
    <w:p w14:paraId="0865E74F" w14:textId="77777777" w:rsidR="006F7BBB" w:rsidRPr="00EA48DF" w:rsidRDefault="006F7BBB" w:rsidP="00325E75">
      <w:pPr>
        <w:numPr>
          <w:ilvl w:val="0"/>
          <w:numId w:val="16"/>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Due to the location of the journal's server, the German Copyright Act (</w:t>
      </w:r>
      <w:proofErr w:type="spellStart"/>
      <w:r w:rsidR="001165B5">
        <w:fldChar w:fldCharType="begin"/>
      </w:r>
      <w:r w:rsidR="001165B5" w:rsidRPr="00EA48DF">
        <w:rPr>
          <w:lang w:val="en-US"/>
        </w:rPr>
        <w:instrText xml:space="preserve"> HYPERLINK "http://www.gesetze-im-internet.de/urhg/" </w:instrText>
      </w:r>
      <w:r w:rsidR="001165B5">
        <w:fldChar w:fldCharType="separate"/>
      </w:r>
      <w:r w:rsidRPr="00EA48DF">
        <w:rPr>
          <w:rFonts w:asciiTheme="minorHAnsi" w:eastAsia="Times New Roman" w:hAnsiTheme="minorHAnsi" w:cstheme="minorHAnsi"/>
          <w:i/>
          <w:iCs/>
          <w:lang w:val="en-US" w:eastAsia="de-DE"/>
        </w:rPr>
        <w:t>Urheberrechtsgesetz</w:t>
      </w:r>
      <w:proofErr w:type="spellEnd"/>
      <w:r w:rsidRPr="00EA48DF">
        <w:rPr>
          <w:rFonts w:asciiTheme="minorHAnsi" w:eastAsia="Times New Roman" w:hAnsiTheme="minorHAnsi" w:cstheme="minorHAnsi"/>
          <w:i/>
          <w:iCs/>
          <w:lang w:val="en-US" w:eastAsia="de-DE"/>
        </w:rPr>
        <w:t xml:space="preserve">, </w:t>
      </w:r>
      <w:proofErr w:type="spellStart"/>
      <w:r w:rsidRPr="00EA48DF">
        <w:rPr>
          <w:rFonts w:asciiTheme="minorHAnsi" w:eastAsia="Times New Roman" w:hAnsiTheme="minorHAnsi" w:cstheme="minorHAnsi"/>
          <w:i/>
          <w:iCs/>
          <w:lang w:val="en-US" w:eastAsia="de-DE"/>
        </w:rPr>
        <w:t>UrhG</w:t>
      </w:r>
      <w:proofErr w:type="spellEnd"/>
      <w:r w:rsidR="001165B5">
        <w:rPr>
          <w:rFonts w:asciiTheme="minorHAnsi" w:eastAsia="Times New Roman" w:hAnsiTheme="minorHAnsi" w:cstheme="minorHAnsi"/>
          <w:i/>
          <w:iCs/>
          <w:lang w:eastAsia="de-DE"/>
        </w:rPr>
        <w:fldChar w:fldCharType="end"/>
      </w:r>
      <w:r w:rsidRPr="00EA48DF">
        <w:rPr>
          <w:rFonts w:asciiTheme="minorHAnsi" w:eastAsia="Times New Roman" w:hAnsiTheme="minorHAnsi" w:cstheme="minorHAnsi"/>
          <w:lang w:val="en-US" w:eastAsia="de-DE"/>
        </w:rPr>
        <w:t>) applies. This includes, e.g., that copyright protection for a work of art expires 70 years after the death of the artist. Copyright protection for photographs of two-dimensional works of art expires 50 years after the photograph's publication. If the photograph is of a tri-dimensional work such as a sculpture or architecture, the photograph counts as a work of art in its own right; hence copyright protection expires only 70 years after the death of the photographer.</w:t>
      </w:r>
    </w:p>
    <w:p w14:paraId="48677374" w14:textId="77777777" w:rsidR="006F7BBB" w:rsidRPr="00EA48DF" w:rsidRDefault="006F7BBB" w:rsidP="00325E75">
      <w:pPr>
        <w:numPr>
          <w:ilvl w:val="0"/>
          <w:numId w:val="16"/>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It is the author's responsibility to obtain written permission to reproduce copyright-protected material in her/ his article.</w:t>
      </w:r>
    </w:p>
    <w:p w14:paraId="43C4F3FE" w14:textId="77777777" w:rsidR="006F7BBB" w:rsidRPr="00EA48DF" w:rsidRDefault="006F7BBB" w:rsidP="00325E75">
      <w:pPr>
        <w:numPr>
          <w:ilvl w:val="0"/>
          <w:numId w:val="16"/>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Any costs incurred for the article, including photography and permissions expenses, are to be paid by the author.</w:t>
      </w:r>
    </w:p>
    <w:p w14:paraId="75D142B8" w14:textId="77777777" w:rsidR="006F7BBB" w:rsidRPr="00EA48DF" w:rsidRDefault="006F7BBB" w:rsidP="00325E75">
      <w:pPr>
        <w:numPr>
          <w:ilvl w:val="0"/>
          <w:numId w:val="16"/>
        </w:numPr>
        <w:spacing w:before="100" w:beforeAutospacing="1" w:after="100" w:afterAutospacing="1" w:line="360" w:lineRule="atLeast"/>
        <w:rPr>
          <w:rFonts w:asciiTheme="minorHAnsi" w:eastAsia="Times New Roman" w:hAnsiTheme="minorHAnsi" w:cstheme="minorHAnsi"/>
          <w:lang w:val="en-US" w:eastAsia="de-DE"/>
        </w:rPr>
      </w:pPr>
      <w:r w:rsidRPr="00EA48DF">
        <w:rPr>
          <w:rFonts w:asciiTheme="minorHAnsi" w:eastAsia="Times New Roman" w:hAnsiTheme="minorHAnsi" w:cstheme="minorHAnsi"/>
          <w:lang w:val="en-US" w:eastAsia="de-DE"/>
        </w:rPr>
        <w:t xml:space="preserve">Prior to the publication of his/ her article, the author is asked to send a signed </w:t>
      </w:r>
      <w:hyperlink r:id="rId10" w:history="1">
        <w:r w:rsidRPr="00EA48DF">
          <w:rPr>
            <w:rFonts w:asciiTheme="minorHAnsi" w:eastAsia="Times New Roman" w:hAnsiTheme="minorHAnsi" w:cstheme="minorHAnsi"/>
            <w:color w:val="0000FF"/>
            <w:u w:val="single"/>
            <w:lang w:val="en-US" w:eastAsia="de-DE"/>
          </w:rPr>
          <w:t>declaration</w:t>
        </w:r>
      </w:hyperlink>
      <w:r w:rsidRPr="00EA48DF">
        <w:rPr>
          <w:rFonts w:asciiTheme="minorHAnsi" w:eastAsia="Times New Roman" w:hAnsiTheme="minorHAnsi" w:cstheme="minorHAnsi"/>
          <w:lang w:val="en-US" w:eastAsia="de-DE"/>
        </w:rPr>
        <w:t xml:space="preserve"> to the </w:t>
      </w:r>
      <w:hyperlink r:id="rId11" w:history="1">
        <w:r w:rsidRPr="00EA48DF">
          <w:rPr>
            <w:rFonts w:asciiTheme="minorHAnsi" w:eastAsia="Times New Roman" w:hAnsiTheme="minorHAnsi" w:cstheme="minorHAnsi"/>
            <w:color w:val="0000FF"/>
            <w:u w:val="single"/>
            <w:lang w:val="en-US" w:eastAsia="de-DE"/>
          </w:rPr>
          <w:t>Managing Editor</w:t>
        </w:r>
      </w:hyperlink>
      <w:r w:rsidRPr="00EA48DF">
        <w:rPr>
          <w:rFonts w:asciiTheme="minorHAnsi" w:eastAsia="Times New Roman" w:hAnsiTheme="minorHAnsi" w:cstheme="minorHAnsi"/>
          <w:lang w:val="en-US" w:eastAsia="de-DE"/>
        </w:rPr>
        <w:t xml:space="preserve"> that permission for image use has been obtained.</w:t>
      </w:r>
    </w:p>
    <w:p w14:paraId="77F978D0" w14:textId="77777777" w:rsidR="0001594E" w:rsidRPr="00EA48DF" w:rsidRDefault="0001594E" w:rsidP="006F7BBB">
      <w:pPr>
        <w:spacing w:before="100" w:beforeAutospacing="1" w:after="100" w:afterAutospacing="1" w:line="360" w:lineRule="auto"/>
        <w:rPr>
          <w:rFonts w:ascii="Verdana" w:eastAsia="Times New Roman" w:hAnsi="Verdana"/>
          <w:sz w:val="20"/>
          <w:szCs w:val="20"/>
          <w:lang w:val="en-US" w:eastAsia="de-DE"/>
        </w:rPr>
      </w:pPr>
    </w:p>
    <w:sectPr w:rsidR="0001594E" w:rsidRPr="00EA48DF">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1537" w14:textId="77777777" w:rsidR="004F11F9" w:rsidRDefault="004F11F9" w:rsidP="004F11F9">
      <w:pPr>
        <w:spacing w:after="0" w:line="240" w:lineRule="auto"/>
      </w:pPr>
      <w:r>
        <w:separator/>
      </w:r>
    </w:p>
  </w:endnote>
  <w:endnote w:type="continuationSeparator" w:id="0">
    <w:p w14:paraId="04D63DE6" w14:textId="77777777" w:rsidR="004F11F9" w:rsidRDefault="004F11F9" w:rsidP="004F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52E5" w14:textId="77777777" w:rsidR="004F11F9" w:rsidRPr="00325E75" w:rsidRDefault="004F11F9" w:rsidP="004F11F9">
    <w:pPr>
      <w:pStyle w:val="Fuzeile"/>
      <w:jc w:val="center"/>
      <w:rPr>
        <w:rFonts w:cs="Calibri"/>
        <w:sz w:val="18"/>
        <w:szCs w:val="18"/>
      </w:rPr>
    </w:pPr>
    <w:r w:rsidRPr="00325E75">
      <w:rPr>
        <w:rFonts w:cs="Calibri"/>
        <w:sz w:val="18"/>
        <w:szCs w:val="18"/>
      </w:rPr>
      <w:t xml:space="preserve">RIHA Journal Style Sheet </w:t>
    </w:r>
    <w:r w:rsidRPr="00325E75">
      <w:rPr>
        <w:rFonts w:cs="Calibri"/>
        <w:sz w:val="18"/>
        <w:szCs w:val="18"/>
      </w:rPr>
      <w:tab/>
    </w:r>
    <w:r w:rsidRPr="00325E75">
      <w:rPr>
        <w:rFonts w:cs="Calibri"/>
        <w:sz w:val="18"/>
        <w:szCs w:val="18"/>
      </w:rPr>
      <w:tab/>
    </w:r>
    <w:sdt>
      <w:sdtPr>
        <w:rPr>
          <w:rFonts w:cs="Calibri"/>
          <w:sz w:val="18"/>
          <w:szCs w:val="18"/>
        </w:rPr>
        <w:id w:val="746615780"/>
        <w:docPartObj>
          <w:docPartGallery w:val="Page Numbers (Bottom of Page)"/>
          <w:docPartUnique/>
        </w:docPartObj>
      </w:sdtPr>
      <w:sdtEndPr/>
      <w:sdtContent>
        <w:r w:rsidRPr="00325E75">
          <w:rPr>
            <w:rFonts w:cs="Calibri"/>
            <w:sz w:val="18"/>
            <w:szCs w:val="18"/>
          </w:rPr>
          <w:fldChar w:fldCharType="begin"/>
        </w:r>
        <w:r w:rsidRPr="00325E75">
          <w:rPr>
            <w:rFonts w:cs="Calibri"/>
            <w:sz w:val="18"/>
            <w:szCs w:val="18"/>
          </w:rPr>
          <w:instrText>PAGE   \* MERGEFORMAT</w:instrText>
        </w:r>
        <w:r w:rsidRPr="00325E75">
          <w:rPr>
            <w:rFonts w:cs="Calibri"/>
            <w:sz w:val="18"/>
            <w:szCs w:val="18"/>
          </w:rPr>
          <w:fldChar w:fldCharType="separate"/>
        </w:r>
        <w:r w:rsidR="00325E75">
          <w:rPr>
            <w:rFonts w:cs="Calibri"/>
            <w:noProof/>
            <w:sz w:val="18"/>
            <w:szCs w:val="18"/>
          </w:rPr>
          <w:t>6</w:t>
        </w:r>
        <w:r w:rsidRPr="00325E75">
          <w:rPr>
            <w:rFonts w:cs="Calibri"/>
            <w:sz w:val="18"/>
            <w:szCs w:val="18"/>
          </w:rPr>
          <w:fldChar w:fldCharType="end"/>
        </w:r>
      </w:sdtContent>
    </w:sdt>
    <w:r w:rsidR="00325E75">
      <w:rPr>
        <w:rFonts w:cs="Calibr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0FD9" w14:textId="77777777" w:rsidR="004F11F9" w:rsidRDefault="004F11F9" w:rsidP="004F11F9">
      <w:pPr>
        <w:spacing w:after="0" w:line="240" w:lineRule="auto"/>
      </w:pPr>
      <w:r>
        <w:separator/>
      </w:r>
    </w:p>
  </w:footnote>
  <w:footnote w:type="continuationSeparator" w:id="0">
    <w:p w14:paraId="4B32EFF2" w14:textId="77777777" w:rsidR="004F11F9" w:rsidRDefault="004F11F9" w:rsidP="004F1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D5A"/>
    <w:multiLevelType w:val="multilevel"/>
    <w:tmpl w:val="ECA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3A14"/>
    <w:multiLevelType w:val="multilevel"/>
    <w:tmpl w:val="9A3E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20AD"/>
    <w:multiLevelType w:val="multilevel"/>
    <w:tmpl w:val="720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E3658"/>
    <w:multiLevelType w:val="multilevel"/>
    <w:tmpl w:val="0BBA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42C30"/>
    <w:multiLevelType w:val="multilevel"/>
    <w:tmpl w:val="C7F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F5DD7"/>
    <w:multiLevelType w:val="multilevel"/>
    <w:tmpl w:val="B5B6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21B78"/>
    <w:multiLevelType w:val="multilevel"/>
    <w:tmpl w:val="07CA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03AC5"/>
    <w:multiLevelType w:val="multilevel"/>
    <w:tmpl w:val="95F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A67FE"/>
    <w:multiLevelType w:val="multilevel"/>
    <w:tmpl w:val="8D0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F6419"/>
    <w:multiLevelType w:val="multilevel"/>
    <w:tmpl w:val="A45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F12C5"/>
    <w:multiLevelType w:val="multilevel"/>
    <w:tmpl w:val="974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65E4F"/>
    <w:multiLevelType w:val="multilevel"/>
    <w:tmpl w:val="A9B2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763DB"/>
    <w:multiLevelType w:val="multilevel"/>
    <w:tmpl w:val="42B8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E722E"/>
    <w:multiLevelType w:val="multilevel"/>
    <w:tmpl w:val="3414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F2C24"/>
    <w:multiLevelType w:val="multilevel"/>
    <w:tmpl w:val="34A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9549B"/>
    <w:multiLevelType w:val="multilevel"/>
    <w:tmpl w:val="EC66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14"/>
  </w:num>
  <w:num w:numId="5">
    <w:abstractNumId w:val="11"/>
  </w:num>
  <w:num w:numId="6">
    <w:abstractNumId w:val="13"/>
  </w:num>
  <w:num w:numId="7">
    <w:abstractNumId w:val="1"/>
  </w:num>
  <w:num w:numId="8">
    <w:abstractNumId w:val="0"/>
  </w:num>
  <w:num w:numId="9">
    <w:abstractNumId w:val="6"/>
  </w:num>
  <w:num w:numId="10">
    <w:abstractNumId w:val="3"/>
  </w:num>
  <w:num w:numId="11">
    <w:abstractNumId w:val="9"/>
  </w:num>
  <w:num w:numId="12">
    <w:abstractNumId w:val="10"/>
  </w:num>
  <w:num w:numId="13">
    <w:abstractNumId w:val="5"/>
  </w:num>
  <w:num w:numId="14">
    <w:abstractNumId w:val="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BB"/>
    <w:rsid w:val="0001594E"/>
    <w:rsid w:val="001165B5"/>
    <w:rsid w:val="00325E75"/>
    <w:rsid w:val="004F0A6F"/>
    <w:rsid w:val="004F11F9"/>
    <w:rsid w:val="006F7BBB"/>
    <w:rsid w:val="00844107"/>
    <w:rsid w:val="00CE1C37"/>
    <w:rsid w:val="00EA4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9176"/>
  <w15:chartTrackingRefBased/>
  <w15:docId w15:val="{871C7B02-8CDF-4690-B5FB-6FEEFDE9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F7BBB"/>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6F7BBB"/>
    <w:rPr>
      <w:b/>
      <w:bCs/>
    </w:rPr>
  </w:style>
  <w:style w:type="character" w:styleId="Hervorhebung">
    <w:name w:val="Emphasis"/>
    <w:uiPriority w:val="20"/>
    <w:qFormat/>
    <w:rsid w:val="006F7BBB"/>
    <w:rPr>
      <w:i/>
      <w:iCs/>
    </w:rPr>
  </w:style>
  <w:style w:type="character" w:styleId="Hyperlink">
    <w:name w:val="Hyperlink"/>
    <w:uiPriority w:val="99"/>
    <w:semiHidden/>
    <w:unhideWhenUsed/>
    <w:rsid w:val="006F7BBB"/>
    <w:rPr>
      <w:color w:val="0000FF"/>
      <w:u w:val="single"/>
    </w:rPr>
  </w:style>
  <w:style w:type="paragraph" w:styleId="Kopfzeile">
    <w:name w:val="header"/>
    <w:basedOn w:val="Standard"/>
    <w:link w:val="KopfzeileZchn"/>
    <w:uiPriority w:val="99"/>
    <w:unhideWhenUsed/>
    <w:rsid w:val="004F11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11F9"/>
    <w:rPr>
      <w:sz w:val="22"/>
      <w:szCs w:val="22"/>
      <w:lang w:eastAsia="en-US"/>
    </w:rPr>
  </w:style>
  <w:style w:type="paragraph" w:styleId="Fuzeile">
    <w:name w:val="footer"/>
    <w:basedOn w:val="Standard"/>
    <w:link w:val="FuzeileZchn"/>
    <w:uiPriority w:val="99"/>
    <w:unhideWhenUsed/>
    <w:rsid w:val="004F11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11F9"/>
    <w:rPr>
      <w:sz w:val="22"/>
      <w:szCs w:val="22"/>
      <w:lang w:eastAsia="en-US"/>
    </w:rPr>
  </w:style>
  <w:style w:type="character" w:customStyle="1" w:styleId="label">
    <w:name w:val="label"/>
    <w:basedOn w:val="Absatz-Standardschriftart"/>
    <w:rsid w:val="00844107"/>
  </w:style>
  <w:style w:type="character" w:customStyle="1" w:styleId="value">
    <w:name w:val="value"/>
    <w:basedOn w:val="Absatz-Standardschriftart"/>
    <w:rsid w:val="0084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9thc-artworldwide.org/spring06/174-en-garde-manets-portrait-of-emilie-ambre-in-the-role-of-bizets-carm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ub.uni-heidelberg.de/index.php/rihajournal/about/contact" TargetMode="External"/><Relationship Id="rId5" Type="http://schemas.openxmlformats.org/officeDocument/2006/relationships/footnotes" Target="footnotes.xml"/><Relationship Id="rId10" Type="http://schemas.openxmlformats.org/officeDocument/2006/relationships/hyperlink" Target="https://journals.ub.uni-heidelberg.de/index.php/rihajournal/libraryFiles/downloadPublic/130" TargetMode="External"/><Relationship Id="rId4" Type="http://schemas.openxmlformats.org/officeDocument/2006/relationships/webSettings" Target="webSettings.xml"/><Relationship Id="rId9" Type="http://schemas.openxmlformats.org/officeDocument/2006/relationships/hyperlink" Target="https://doi.org/10.11588/riha.2019.0.69974"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10089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Lermer, Andrea</dc:creator>
  <cp:keywords/>
  <dc:description/>
  <cp:lastModifiedBy>Lermer, Andrea</cp:lastModifiedBy>
  <cp:revision>4</cp:revision>
  <cp:lastPrinted>2021-03-12T17:35:00Z</cp:lastPrinted>
  <dcterms:created xsi:type="dcterms:W3CDTF">2023-11-27T09:22:00Z</dcterms:created>
  <dcterms:modified xsi:type="dcterms:W3CDTF">2023-11-27T09:51:00Z</dcterms:modified>
</cp:coreProperties>
</file>